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7F281" w14:textId="36AA6C15" w:rsidR="00B70F20" w:rsidRPr="004276E4" w:rsidRDefault="00B70F20" w:rsidP="00B70F20">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sidR="006B1973">
        <w:rPr>
          <w:rFonts w:ascii="Arial" w:hAnsi="Arial" w:cs="Arial"/>
          <w:b/>
          <w:bCs/>
          <w:lang w:val="en-US" w:eastAsia="en-US"/>
        </w:rPr>
        <w:t>9</w:t>
      </w:r>
      <w:r>
        <w:rPr>
          <w:rFonts w:ascii="Arial" w:hAnsi="Arial" w:cs="Arial"/>
          <w:b/>
          <w:bCs/>
          <w:lang w:val="en-US" w:eastAsia="en-US"/>
        </w:rPr>
        <w:tab/>
      </w:r>
      <w:r w:rsidR="00773323"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28294A">
        <w:rPr>
          <w:rFonts w:ascii="Arial" w:hAnsi="Arial" w:cs="Arial"/>
          <w:b/>
          <w:bCs/>
          <w:lang w:val="en-US" w:eastAsia="en-US"/>
        </w:rPr>
        <w:t xml:space="preserve">    </w:t>
      </w:r>
      <w:r w:rsidR="008F7EDB" w:rsidRPr="00734AB5">
        <w:rPr>
          <w:rFonts w:ascii="Arial" w:hAnsi="Arial" w:cs="Arial" w:hint="eastAsia"/>
          <w:b/>
          <w:bCs/>
          <w:lang w:val="en-US" w:eastAsia="en-US"/>
        </w:rPr>
        <w:t>R2-2000141</w:t>
      </w:r>
    </w:p>
    <w:bookmarkEnd w:id="0"/>
    <w:p w14:paraId="27CAEAD4" w14:textId="1DDEBB33" w:rsidR="00D92427" w:rsidRPr="00A20554" w:rsidRDefault="00B57DAB" w:rsidP="00B70F20">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3E00A5" w:rsidRPr="00755974">
        <w:rPr>
          <w:rFonts w:ascii="Arial" w:hAnsi="Arial" w:cs="Arial"/>
          <w:b/>
          <w:bCs/>
          <w:lang w:val="en-US" w:eastAsia="en-US"/>
        </w:rPr>
        <w:t>2</w:t>
      </w:r>
      <w:r w:rsidR="00A77B9C">
        <w:rPr>
          <w:rFonts w:ascii="Arial" w:hAnsi="Arial" w:cs="Arial"/>
          <w:b/>
          <w:bCs/>
          <w:lang w:val="en-US" w:eastAsia="en-US"/>
        </w:rPr>
        <w:t>4</w:t>
      </w:r>
      <w:r w:rsidR="003E00A5" w:rsidRPr="00543112">
        <w:rPr>
          <w:rFonts w:ascii="Arial" w:hAnsi="Arial" w:cs="Arial" w:hint="eastAsia"/>
          <w:b/>
          <w:bCs/>
          <w:vertAlign w:val="superscript"/>
          <w:lang w:val="en-US" w:eastAsia="en-US"/>
        </w:rPr>
        <w:t>th</w:t>
      </w:r>
      <w:r w:rsidR="003E00A5" w:rsidRPr="00755974">
        <w:rPr>
          <w:rFonts w:ascii="Arial" w:hAnsi="Arial" w:cs="Arial"/>
          <w:b/>
          <w:bCs/>
          <w:lang w:val="en-US" w:eastAsia="en-US"/>
        </w:rPr>
        <w:t> Feb</w:t>
      </w:r>
      <w:r w:rsidR="003E00A5">
        <w:rPr>
          <w:rFonts w:ascii="Arial" w:hAnsi="Arial" w:cs="Arial"/>
          <w:b/>
          <w:bCs/>
          <w:lang w:val="en-US" w:eastAsia="en-US"/>
        </w:rPr>
        <w:t xml:space="preserve"> </w:t>
      </w:r>
      <w:r w:rsidRPr="00755974">
        <w:rPr>
          <w:rFonts w:ascii="Arial" w:hAnsi="Arial" w:cs="Arial"/>
          <w:b/>
          <w:bCs/>
          <w:lang w:val="en-US" w:eastAsia="en-US"/>
        </w:rPr>
        <w:t>–</w:t>
      </w:r>
      <w:r w:rsidR="003E00A5">
        <w:rPr>
          <w:rFonts w:ascii="Arial" w:hAnsi="Arial" w:cs="Arial"/>
          <w:b/>
          <w:bCs/>
          <w:lang w:val="en-US" w:eastAsia="en-US"/>
        </w:rPr>
        <w:t xml:space="preserve"> </w:t>
      </w:r>
      <w:r w:rsidR="003E00A5" w:rsidRPr="00755974">
        <w:rPr>
          <w:rFonts w:ascii="Arial" w:hAnsi="Arial" w:cs="Arial"/>
          <w:b/>
          <w:bCs/>
          <w:lang w:val="en-US" w:eastAsia="en-US"/>
        </w:rPr>
        <w:t>6</w:t>
      </w:r>
      <w:r w:rsidR="003E00A5" w:rsidRPr="00543112">
        <w:rPr>
          <w:rFonts w:ascii="Arial" w:hAnsi="Arial" w:cs="Arial" w:hint="eastAsia"/>
          <w:b/>
          <w:bCs/>
          <w:vertAlign w:val="superscript"/>
          <w:lang w:val="en-US" w:eastAsia="en-US"/>
        </w:rPr>
        <w:t>th</w:t>
      </w:r>
      <w:r w:rsidR="003E00A5" w:rsidRPr="00755974">
        <w:rPr>
          <w:rFonts w:ascii="Arial" w:hAnsi="Arial" w:cs="Arial" w:hint="eastAsia"/>
          <w:b/>
          <w:bCs/>
          <w:lang w:val="en-US" w:eastAsia="en-US"/>
        </w:rPr>
        <w:t> </w:t>
      </w:r>
      <w:r w:rsidR="003E00A5" w:rsidRPr="00755974">
        <w:rPr>
          <w:rFonts w:ascii="Arial" w:hAnsi="Arial" w:cs="Arial"/>
          <w:b/>
          <w:bCs/>
          <w:lang w:val="en-US" w:eastAsia="en-US"/>
        </w:rPr>
        <w:t>Mar</w:t>
      </w:r>
      <w:r w:rsidRPr="00755974">
        <w:rPr>
          <w:rFonts w:ascii="Arial" w:hAnsi="Arial" w:cs="Arial"/>
          <w:b/>
          <w:bCs/>
          <w:lang w:val="en-US" w:eastAsia="en-US"/>
        </w:rPr>
        <w:t>, 2020</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373F29">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7F41270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72A9A" w:rsidRPr="00072A9A">
        <w:rPr>
          <w:rFonts w:ascii="Arial" w:hAnsi="Arial" w:cs="Arial"/>
          <w:b/>
          <w:bCs/>
          <w:lang w:val="en-US" w:eastAsia="en-US"/>
        </w:rPr>
        <w:t>Simultaneous BWP Switching and Contention Resolution in 2-step RACH</w:t>
      </w:r>
    </w:p>
    <w:p w14:paraId="12450CE5" w14:textId="70C12569"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96E13" w:rsidRPr="00996E13">
        <w:rPr>
          <w:rFonts w:ascii="Arial" w:hAnsi="Arial" w:cs="Arial"/>
          <w:b/>
          <w:bCs/>
          <w:lang w:val="en-US" w:eastAsia="en-US"/>
        </w:rPr>
        <w:t>6.13.</w:t>
      </w:r>
      <w:r w:rsidR="00AB4FA1">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064228">
      <w:pPr>
        <w:pStyle w:val="1"/>
        <w:pBdr>
          <w:top w:val="single" w:sz="12" w:space="1" w:color="auto"/>
        </w:pBdr>
        <w:spacing w:before="120" w:after="120"/>
        <w:ind w:left="431" w:hanging="431"/>
        <w:jc w:val="left"/>
      </w:pPr>
      <w:bookmarkStart w:id="1" w:name="_Ref165266342"/>
      <w:r w:rsidRPr="001109BD">
        <w:t>Introduction</w:t>
      </w:r>
      <w:bookmarkEnd w:id="1"/>
    </w:p>
    <w:p w14:paraId="50F106B8" w14:textId="6B2734F1" w:rsidR="00BF3962" w:rsidRDefault="00936DCF" w:rsidP="006A4A12">
      <w:pPr>
        <w:rPr>
          <w:bCs/>
          <w:szCs w:val="22"/>
        </w:rPr>
      </w:pPr>
      <w:r>
        <w:rPr>
          <w:bCs/>
          <w:szCs w:val="22"/>
        </w:rPr>
        <w:t>According to the email discussion for the running MAC CR of the 2-step RACH</w:t>
      </w:r>
      <w:r w:rsidR="00A62FAE">
        <w:rPr>
          <w:bCs/>
          <w:szCs w:val="22"/>
        </w:rPr>
        <w:t xml:space="preserve"> [1]</w:t>
      </w:r>
      <w:r w:rsidR="00362DF3">
        <w:rPr>
          <w:bCs/>
          <w:szCs w:val="22"/>
        </w:rPr>
        <w:t>,</w:t>
      </w:r>
      <w:r w:rsidR="00055B29">
        <w:rPr>
          <w:bCs/>
          <w:szCs w:val="22"/>
        </w:rPr>
        <w:t xml:space="preserve"> </w:t>
      </w:r>
      <w:r w:rsidR="00FE1C8D">
        <w:rPr>
          <w:bCs/>
          <w:szCs w:val="22"/>
        </w:rPr>
        <w:t>the issue on the simultaneous BWP switching and contention resolution was discussed</w:t>
      </w:r>
      <w:r w:rsidR="00894060">
        <w:rPr>
          <w:bCs/>
          <w:szCs w:val="22"/>
        </w:rPr>
        <w:t xml:space="preserve">. In this contribution, we discuss the potential impacts on the UE behaviours </w:t>
      </w:r>
      <w:r w:rsidR="0051220D">
        <w:rPr>
          <w:bCs/>
          <w:szCs w:val="22"/>
        </w:rPr>
        <w:t xml:space="preserve">while supporting </w:t>
      </w:r>
      <w:r w:rsidR="00743630">
        <w:rPr>
          <w:bCs/>
          <w:szCs w:val="22"/>
        </w:rPr>
        <w:t>the simultaneous BWP switching and contention resolution</w:t>
      </w:r>
      <w:r w:rsidR="002D148E">
        <w:rPr>
          <w:bCs/>
          <w:szCs w:val="22"/>
        </w:rPr>
        <w:t>.</w:t>
      </w:r>
    </w:p>
    <w:p w14:paraId="07F0D69A" w14:textId="33E167B1" w:rsidR="00670674" w:rsidRDefault="000D0CDA" w:rsidP="00064228">
      <w:pPr>
        <w:pStyle w:val="1"/>
        <w:spacing w:before="120" w:after="120"/>
        <w:ind w:left="431" w:hanging="431"/>
        <w:jc w:val="left"/>
      </w:pPr>
      <w:r>
        <w:rPr>
          <w:rFonts w:hint="eastAsia"/>
        </w:rPr>
        <w:t>Discussion</w:t>
      </w:r>
    </w:p>
    <w:p w14:paraId="4A253E05" w14:textId="559BD731" w:rsidR="00710392" w:rsidRPr="007107CE" w:rsidRDefault="00C3638C" w:rsidP="00710392">
      <w:pPr>
        <w:rPr>
          <w:b/>
          <w:lang w:val="en-US" w:eastAsia="x-none"/>
        </w:rPr>
      </w:pPr>
      <w:r>
        <w:rPr>
          <w:lang w:val="en-US" w:eastAsia="x-none"/>
        </w:rPr>
        <w:t>According to the current 38.321 specification</w:t>
      </w:r>
      <w:r w:rsidR="002270C1">
        <w:rPr>
          <w:lang w:val="en-US" w:eastAsia="x-none"/>
        </w:rPr>
        <w:t xml:space="preserve"> [</w:t>
      </w:r>
      <w:r w:rsidR="00330FAD">
        <w:rPr>
          <w:lang w:val="en-US" w:eastAsia="x-none"/>
        </w:rPr>
        <w:t>2</w:t>
      </w:r>
      <w:r w:rsidR="002270C1">
        <w:rPr>
          <w:lang w:val="en-US" w:eastAsia="x-none"/>
        </w:rPr>
        <w:t>]</w:t>
      </w:r>
      <w:r w:rsidR="00391F0D">
        <w:rPr>
          <w:lang w:val="en-US" w:eastAsia="x-none"/>
        </w:rPr>
        <w:t xml:space="preserve"> as quoted below</w:t>
      </w:r>
      <w:r>
        <w:rPr>
          <w:lang w:val="en-US" w:eastAsia="x-none"/>
        </w:rPr>
        <w:t>,</w:t>
      </w:r>
      <w:r w:rsidR="002270C1">
        <w:rPr>
          <w:lang w:val="en-US" w:eastAsia="x-none"/>
        </w:rPr>
        <w:t xml:space="preserve"> </w:t>
      </w:r>
      <w:r w:rsidR="00710392">
        <w:rPr>
          <w:lang w:val="en-US" w:eastAsia="x-none"/>
        </w:rPr>
        <w:t xml:space="preserve">the BWP switching and the contention resolution can use the same </w:t>
      </w:r>
      <w:r w:rsidR="006C0412">
        <w:rPr>
          <w:lang w:val="en-US" w:eastAsia="x-none"/>
        </w:rPr>
        <w:t>PDCCH DCI for the legacy 4-step RACH and the legacy contention-free RACH.</w:t>
      </w:r>
      <w:r w:rsidR="00505391">
        <w:rPr>
          <w:lang w:val="en-US" w:eastAsia="x-none"/>
        </w:rPr>
        <w:t xml:space="preserve"> </w:t>
      </w:r>
    </w:p>
    <w:tbl>
      <w:tblPr>
        <w:tblStyle w:val="ac"/>
        <w:tblW w:w="0" w:type="auto"/>
        <w:tblInd w:w="250" w:type="dxa"/>
        <w:tblLook w:val="04A0" w:firstRow="1" w:lastRow="0" w:firstColumn="1" w:lastColumn="0" w:noHBand="0" w:noVBand="1"/>
      </w:tblPr>
      <w:tblGrid>
        <w:gridCol w:w="9605"/>
      </w:tblGrid>
      <w:tr w:rsidR="002D6667" w14:paraId="0797CF00" w14:textId="77777777" w:rsidTr="00D36A82">
        <w:tc>
          <w:tcPr>
            <w:tcW w:w="9605" w:type="dxa"/>
          </w:tcPr>
          <w:p w14:paraId="4B9D9024" w14:textId="76AF858C" w:rsidR="002D6667" w:rsidRDefault="002D6667" w:rsidP="009F750C">
            <w:pPr>
              <w:rPr>
                <w:b/>
                <w:lang w:val="en-US" w:eastAsia="x-none"/>
              </w:rPr>
            </w:pPr>
            <w:r>
              <w:rPr>
                <w:b/>
                <w:lang w:val="en-US" w:eastAsia="x-none"/>
              </w:rPr>
              <w:t>38.321:</w:t>
            </w:r>
          </w:p>
          <w:p w14:paraId="1851723A" w14:textId="0F8E0ADC" w:rsidR="002D6667" w:rsidRPr="00DA38D2" w:rsidRDefault="002D6667" w:rsidP="009F750C">
            <w:pPr>
              <w:rPr>
                <w:lang w:eastAsia="ko-KR"/>
              </w:rPr>
            </w:pPr>
            <w:r w:rsidRPr="005174E9">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tc>
      </w:tr>
    </w:tbl>
    <w:p w14:paraId="7FF663E0" w14:textId="3FABD25B" w:rsidR="002F72BF" w:rsidRDefault="00060E84" w:rsidP="002F72BF">
      <w:pPr>
        <w:keepNext/>
        <w:jc w:val="center"/>
      </w:pPr>
      <w:r>
        <w:object w:dxaOrig="9090" w:dyaOrig="4126" w14:anchorId="1F55F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6.2pt" o:ole="">
            <v:imagedata r:id="rId8" o:title=""/>
          </v:shape>
          <o:OLEObject Type="Embed" ProgID="Visio.Drawing.15" ShapeID="_x0000_i1025" DrawAspect="Content" ObjectID="_1643197038" r:id="rId9"/>
        </w:object>
      </w:r>
    </w:p>
    <w:p w14:paraId="193DC98D" w14:textId="2ABB41D5" w:rsidR="002F72BF" w:rsidRPr="006E58EA" w:rsidRDefault="002F72BF" w:rsidP="002F72BF">
      <w:pPr>
        <w:pStyle w:val="af9"/>
        <w:jc w:val="center"/>
        <w:rPr>
          <w:i w:val="0"/>
          <w:color w:val="auto"/>
          <w:sz w:val="20"/>
          <w:lang w:val="en-US" w:eastAsia="x-none"/>
        </w:rPr>
      </w:pPr>
      <w:r w:rsidRPr="006E58EA">
        <w:rPr>
          <w:i w:val="0"/>
          <w:color w:val="auto"/>
          <w:sz w:val="20"/>
        </w:rPr>
        <w:t xml:space="preserve">Figure </w:t>
      </w:r>
      <w:r w:rsidRPr="006E58EA">
        <w:rPr>
          <w:i w:val="0"/>
          <w:color w:val="auto"/>
          <w:sz w:val="20"/>
        </w:rPr>
        <w:fldChar w:fldCharType="begin"/>
      </w:r>
      <w:r w:rsidRPr="006E58EA">
        <w:rPr>
          <w:i w:val="0"/>
          <w:color w:val="auto"/>
          <w:sz w:val="20"/>
        </w:rPr>
        <w:instrText xml:space="preserve"> SEQ Figure \* ARABIC </w:instrText>
      </w:r>
      <w:r w:rsidRPr="006E58EA">
        <w:rPr>
          <w:i w:val="0"/>
          <w:color w:val="auto"/>
          <w:sz w:val="20"/>
        </w:rPr>
        <w:fldChar w:fldCharType="separate"/>
      </w:r>
      <w:r w:rsidR="002C18F1" w:rsidRPr="006E58EA">
        <w:rPr>
          <w:i w:val="0"/>
          <w:noProof/>
          <w:color w:val="auto"/>
          <w:sz w:val="20"/>
        </w:rPr>
        <w:t>1</w:t>
      </w:r>
      <w:r w:rsidRPr="006E58EA">
        <w:rPr>
          <w:i w:val="0"/>
          <w:color w:val="auto"/>
          <w:sz w:val="20"/>
        </w:rPr>
        <w:fldChar w:fldCharType="end"/>
      </w:r>
      <w:r w:rsidRPr="006E58EA">
        <w:rPr>
          <w:i w:val="0"/>
          <w:color w:val="auto"/>
          <w:sz w:val="20"/>
        </w:rPr>
        <w:t>: UE processing procedure fo</w:t>
      </w:r>
      <w:r w:rsidR="00F77A9A" w:rsidRPr="006E58EA">
        <w:rPr>
          <w:i w:val="0"/>
          <w:color w:val="auto"/>
          <w:sz w:val="20"/>
        </w:rPr>
        <w:t>r</w:t>
      </w:r>
      <w:r w:rsidRPr="006E58EA">
        <w:rPr>
          <w:i w:val="0"/>
          <w:color w:val="auto"/>
          <w:sz w:val="20"/>
        </w:rPr>
        <w:t xml:space="preserve"> the BWP switching DCI during RACH</w:t>
      </w:r>
    </w:p>
    <w:p w14:paraId="15A01BF6" w14:textId="06F0A795" w:rsidR="00BF0D0E" w:rsidRPr="008E69DB" w:rsidRDefault="00C7605C" w:rsidP="008E69DB">
      <w:pPr>
        <w:rPr>
          <w:szCs w:val="22"/>
          <w:lang w:val="en-US" w:eastAsia="x-none"/>
        </w:rPr>
      </w:pPr>
      <w:r w:rsidRPr="008E69DB">
        <w:rPr>
          <w:szCs w:val="22"/>
          <w:lang w:val="en-US" w:eastAsia="x-none"/>
        </w:rPr>
        <w:t xml:space="preserve">According to the current 38.321, if the </w:t>
      </w:r>
      <w:r w:rsidR="00E34265" w:rsidRPr="008E69DB">
        <w:rPr>
          <w:szCs w:val="22"/>
          <w:lang w:val="en-US" w:eastAsia="x-none"/>
        </w:rPr>
        <w:t>UE receives a</w:t>
      </w:r>
      <w:r w:rsidR="0089396D" w:rsidRPr="008E69DB">
        <w:rPr>
          <w:szCs w:val="22"/>
          <w:lang w:val="en-US" w:eastAsia="x-none"/>
        </w:rPr>
        <w:t xml:space="preserve"> DCI for BWP switching during the 2-step RACH procedure and the DCI schedules the PDSCH of the successRAR</w:t>
      </w:r>
      <w:r w:rsidR="00A22AFA" w:rsidRPr="008E69DB">
        <w:rPr>
          <w:szCs w:val="22"/>
          <w:lang w:val="en-US" w:eastAsia="x-none"/>
        </w:rPr>
        <w:t xml:space="preserve"> (i.e. </w:t>
      </w:r>
      <w:r w:rsidR="00CC0190" w:rsidRPr="008E69DB">
        <w:rPr>
          <w:szCs w:val="22"/>
          <w:lang w:val="en-US" w:eastAsia="x-none"/>
        </w:rPr>
        <w:t xml:space="preserve">the </w:t>
      </w:r>
      <w:r w:rsidR="00A22AFA" w:rsidRPr="008E69DB">
        <w:rPr>
          <w:color w:val="000000"/>
          <w:szCs w:val="22"/>
        </w:rPr>
        <w:t>absolute TA MAC CE</w:t>
      </w:r>
      <w:r w:rsidR="00A22AFA" w:rsidRPr="008E69DB">
        <w:rPr>
          <w:szCs w:val="22"/>
          <w:lang w:val="en-US" w:eastAsia="x-none"/>
        </w:rPr>
        <w:t>)</w:t>
      </w:r>
      <w:r w:rsidR="0089396D" w:rsidRPr="008E69DB">
        <w:rPr>
          <w:szCs w:val="22"/>
          <w:lang w:val="en-US" w:eastAsia="x-none"/>
        </w:rPr>
        <w:t>, the UE</w:t>
      </w:r>
      <w:r w:rsidR="002F72BF" w:rsidRPr="008E69DB">
        <w:rPr>
          <w:szCs w:val="22"/>
          <w:lang w:val="en-US" w:eastAsia="x-none"/>
        </w:rPr>
        <w:t xml:space="preserve"> would follow the </w:t>
      </w:r>
      <w:r w:rsidR="00B803C8" w:rsidRPr="008E69DB">
        <w:rPr>
          <w:szCs w:val="22"/>
          <w:lang w:val="en-US" w:eastAsia="x-none"/>
        </w:rPr>
        <w:t xml:space="preserve">highlighted procedure </w:t>
      </w:r>
      <w:r w:rsidR="00EA5716" w:rsidRPr="008E69DB">
        <w:rPr>
          <w:szCs w:val="22"/>
          <w:lang w:val="en-US" w:eastAsia="x-none"/>
        </w:rPr>
        <w:t xml:space="preserve">as </w:t>
      </w:r>
      <w:r w:rsidR="00013F61" w:rsidRPr="008E69DB">
        <w:rPr>
          <w:szCs w:val="22"/>
          <w:lang w:val="en-US" w:eastAsia="x-none"/>
        </w:rPr>
        <w:t>the Figure 1 illustrated</w:t>
      </w:r>
      <w:r w:rsidR="00EA5716" w:rsidRPr="008E69DB">
        <w:rPr>
          <w:szCs w:val="22"/>
          <w:lang w:val="en-US" w:eastAsia="x-none"/>
        </w:rPr>
        <w:t xml:space="preserve"> above</w:t>
      </w:r>
      <w:r w:rsidR="00163995" w:rsidRPr="008E69DB">
        <w:rPr>
          <w:szCs w:val="22"/>
          <w:lang w:val="en-US" w:eastAsia="x-none"/>
        </w:rPr>
        <w:t>, as the UE does not know whether the target PDSCH</w:t>
      </w:r>
      <w:r w:rsidR="00724E68" w:rsidRPr="008E69DB">
        <w:rPr>
          <w:szCs w:val="22"/>
          <w:lang w:val="en-US" w:eastAsia="x-none"/>
        </w:rPr>
        <w:t xml:space="preserve"> </w:t>
      </w:r>
      <w:r w:rsidR="0023406B" w:rsidRPr="008E69DB">
        <w:rPr>
          <w:szCs w:val="22"/>
          <w:lang w:val="en-US" w:eastAsia="x-none"/>
        </w:rPr>
        <w:t>in the target BWP</w:t>
      </w:r>
      <w:r w:rsidR="00163995" w:rsidRPr="008E69DB">
        <w:rPr>
          <w:szCs w:val="22"/>
          <w:lang w:val="en-US" w:eastAsia="x-none"/>
        </w:rPr>
        <w:t xml:space="preserve"> will include the successRAR</w:t>
      </w:r>
      <w:r w:rsidR="00611291" w:rsidRPr="008E69DB">
        <w:rPr>
          <w:szCs w:val="22"/>
          <w:lang w:val="en-US" w:eastAsia="x-none"/>
        </w:rPr>
        <w:t xml:space="preserve"> when the C-RNTI PDCCH for BWP switching is received</w:t>
      </w:r>
      <w:r w:rsidR="008A7553" w:rsidRPr="008E69DB">
        <w:rPr>
          <w:szCs w:val="22"/>
          <w:lang w:val="en-US" w:eastAsia="x-none"/>
        </w:rPr>
        <w:t xml:space="preserve"> during the 2-step RACH</w:t>
      </w:r>
      <w:r w:rsidR="00382EA7" w:rsidRPr="008E69DB">
        <w:rPr>
          <w:szCs w:val="22"/>
          <w:lang w:val="en-US" w:eastAsia="x-none"/>
        </w:rPr>
        <w:t>. Then the UE has to stop the on-going RA and re-initiate a new RA</w:t>
      </w:r>
      <w:r w:rsidR="00094922" w:rsidRPr="008E69DB">
        <w:rPr>
          <w:szCs w:val="22"/>
          <w:lang w:val="en-US" w:eastAsia="x-none"/>
        </w:rPr>
        <w:t>CH</w:t>
      </w:r>
      <w:r w:rsidR="009A1188" w:rsidRPr="008E69DB">
        <w:rPr>
          <w:szCs w:val="22"/>
          <w:lang w:val="en-US" w:eastAsia="x-none"/>
        </w:rPr>
        <w:t xml:space="preserve"> in the target BWP</w:t>
      </w:r>
      <w:r w:rsidR="0088600F" w:rsidRPr="008E69DB">
        <w:rPr>
          <w:szCs w:val="22"/>
          <w:lang w:val="en-US" w:eastAsia="x-none"/>
        </w:rPr>
        <w:t xml:space="preserve"> if the UE determines to switch the BWP</w:t>
      </w:r>
      <w:r w:rsidR="00382EA7" w:rsidRPr="008E69DB">
        <w:rPr>
          <w:szCs w:val="22"/>
          <w:lang w:val="en-US" w:eastAsia="x-none"/>
        </w:rPr>
        <w:t>.</w:t>
      </w:r>
    </w:p>
    <w:p w14:paraId="0AE9FBA3" w14:textId="77777777" w:rsidR="00D80636" w:rsidRPr="008E69DB" w:rsidRDefault="00D80636" w:rsidP="008E69DB">
      <w:pPr>
        <w:rPr>
          <w:b/>
          <w:szCs w:val="22"/>
          <w:lang w:val="en-US" w:eastAsia="x-none"/>
        </w:rPr>
      </w:pPr>
      <w:r w:rsidRPr="008E69DB">
        <w:rPr>
          <w:b/>
          <w:szCs w:val="22"/>
          <w:lang w:val="en-US" w:eastAsia="x-none"/>
        </w:rPr>
        <w:t xml:space="preserve">Observation 1: Even though the DCI scheduling the PDSCH of the successRAR (i.e. the </w:t>
      </w:r>
      <w:r w:rsidRPr="008E69DB">
        <w:rPr>
          <w:b/>
          <w:color w:val="000000"/>
          <w:szCs w:val="22"/>
        </w:rPr>
        <w:t>absolute TA MAC CE</w:t>
      </w:r>
      <w:r w:rsidRPr="008E69DB">
        <w:rPr>
          <w:b/>
          <w:szCs w:val="22"/>
          <w:lang w:val="en-US" w:eastAsia="x-none"/>
        </w:rPr>
        <w:t>) indicates the BWP switching, the UE has to stop the on-going RACH and re-initiate a new RACH in the target BWP when the UE determines to switch the BWP.</w:t>
      </w:r>
    </w:p>
    <w:p w14:paraId="11C43CF1" w14:textId="3D6EB88B" w:rsidR="002C18F1" w:rsidRDefault="00D01965" w:rsidP="002C18F1">
      <w:pPr>
        <w:keepNext/>
        <w:jc w:val="center"/>
      </w:pPr>
      <w:r>
        <w:object w:dxaOrig="7770" w:dyaOrig="4755" w14:anchorId="44B70CB1">
          <v:shape id="_x0000_i1026" type="#_x0000_t75" style="width:389.4pt;height:237.9pt" o:ole="">
            <v:imagedata r:id="rId10" o:title=""/>
          </v:shape>
          <o:OLEObject Type="Embed" ProgID="Visio.Drawing.15" ShapeID="_x0000_i1026" DrawAspect="Content" ObjectID="_1643197039" r:id="rId11"/>
        </w:object>
      </w:r>
    </w:p>
    <w:p w14:paraId="21FBC2D0" w14:textId="5AEE9D8C" w:rsidR="002975BF" w:rsidRPr="006E58EA" w:rsidRDefault="002C18F1" w:rsidP="002C18F1">
      <w:pPr>
        <w:pStyle w:val="af9"/>
        <w:jc w:val="center"/>
        <w:rPr>
          <w:i w:val="0"/>
          <w:color w:val="auto"/>
          <w:sz w:val="20"/>
          <w:lang w:val="en-US" w:eastAsia="x-none"/>
        </w:rPr>
      </w:pPr>
      <w:r w:rsidRPr="006E58EA">
        <w:rPr>
          <w:i w:val="0"/>
          <w:color w:val="auto"/>
          <w:sz w:val="20"/>
        </w:rPr>
        <w:t xml:space="preserve">Figure </w:t>
      </w:r>
      <w:r w:rsidRPr="006E58EA">
        <w:rPr>
          <w:i w:val="0"/>
          <w:color w:val="auto"/>
          <w:sz w:val="20"/>
        </w:rPr>
        <w:fldChar w:fldCharType="begin"/>
      </w:r>
      <w:r w:rsidRPr="006E58EA">
        <w:rPr>
          <w:i w:val="0"/>
          <w:color w:val="auto"/>
          <w:sz w:val="20"/>
        </w:rPr>
        <w:instrText xml:space="preserve"> SEQ Figure \* ARABIC </w:instrText>
      </w:r>
      <w:r w:rsidRPr="006E58EA">
        <w:rPr>
          <w:i w:val="0"/>
          <w:color w:val="auto"/>
          <w:sz w:val="20"/>
        </w:rPr>
        <w:fldChar w:fldCharType="separate"/>
      </w:r>
      <w:r w:rsidRPr="006E58EA">
        <w:rPr>
          <w:i w:val="0"/>
          <w:noProof/>
          <w:color w:val="auto"/>
          <w:sz w:val="20"/>
        </w:rPr>
        <w:t>2</w:t>
      </w:r>
      <w:r w:rsidRPr="006E58EA">
        <w:rPr>
          <w:i w:val="0"/>
          <w:color w:val="auto"/>
          <w:sz w:val="20"/>
        </w:rPr>
        <w:fldChar w:fldCharType="end"/>
      </w:r>
      <w:r w:rsidRPr="006E58EA">
        <w:rPr>
          <w:i w:val="0"/>
          <w:color w:val="auto"/>
          <w:sz w:val="20"/>
        </w:rPr>
        <w:t xml:space="preserve">: The UE </w:t>
      </w:r>
      <w:r w:rsidR="007E7855" w:rsidRPr="006E58EA">
        <w:rPr>
          <w:i w:val="0"/>
          <w:color w:val="auto"/>
          <w:sz w:val="20"/>
        </w:rPr>
        <w:t>behaviours</w:t>
      </w:r>
      <w:r w:rsidRPr="006E58EA">
        <w:rPr>
          <w:i w:val="0"/>
          <w:color w:val="auto"/>
          <w:sz w:val="20"/>
        </w:rPr>
        <w:t xml:space="preserve"> for BWP switching DCI scheduling the successRAR</w:t>
      </w:r>
      <w:r w:rsidR="00C92587" w:rsidRPr="006E58EA">
        <w:rPr>
          <w:i w:val="0"/>
          <w:color w:val="auto"/>
          <w:sz w:val="20"/>
        </w:rPr>
        <w:t xml:space="preserve"> (i.e. </w:t>
      </w:r>
      <w:r w:rsidR="00191F27" w:rsidRPr="006E58EA">
        <w:rPr>
          <w:i w:val="0"/>
          <w:color w:val="auto"/>
          <w:sz w:val="20"/>
        </w:rPr>
        <w:t xml:space="preserve">the </w:t>
      </w:r>
      <w:r w:rsidR="00C92587" w:rsidRPr="006E58EA">
        <w:rPr>
          <w:i w:val="0"/>
          <w:color w:val="auto"/>
          <w:sz w:val="20"/>
        </w:rPr>
        <w:t>Absolute TA MAC CE)</w:t>
      </w:r>
    </w:p>
    <w:p w14:paraId="6C983181" w14:textId="246449B7" w:rsidR="00083E8A" w:rsidRPr="00E16B82" w:rsidRDefault="00D977B2" w:rsidP="009F750C">
      <w:pPr>
        <w:rPr>
          <w:szCs w:val="22"/>
          <w:lang w:val="en-US" w:eastAsia="x-none"/>
        </w:rPr>
      </w:pPr>
      <w:r w:rsidRPr="00E16B82">
        <w:rPr>
          <w:szCs w:val="22"/>
          <w:lang w:val="en-US" w:eastAsia="x-none"/>
        </w:rPr>
        <w:t xml:space="preserve">According to the Figure 2 </w:t>
      </w:r>
      <w:r w:rsidR="007B47AC" w:rsidRPr="00E16B82">
        <w:rPr>
          <w:szCs w:val="22"/>
          <w:lang w:val="en-US" w:eastAsia="x-none"/>
        </w:rPr>
        <w:t>illustrated</w:t>
      </w:r>
      <w:r w:rsidRPr="00E16B82">
        <w:rPr>
          <w:szCs w:val="22"/>
          <w:lang w:val="en-US" w:eastAsia="x-none"/>
        </w:rPr>
        <w:t xml:space="preserve"> above,</w:t>
      </w:r>
      <w:r w:rsidR="00E90813" w:rsidRPr="00E16B82">
        <w:rPr>
          <w:szCs w:val="22"/>
          <w:lang w:val="en-US" w:eastAsia="x-none"/>
        </w:rPr>
        <w:t xml:space="preserve"> </w:t>
      </w:r>
      <w:r w:rsidR="00D94F41" w:rsidRPr="00E16B82">
        <w:rPr>
          <w:szCs w:val="22"/>
          <w:lang w:val="en-US" w:eastAsia="x-none"/>
        </w:rPr>
        <w:t>if the UE receives the BWP switching DCI in the BWP-1</w:t>
      </w:r>
      <w:r w:rsidR="00173DF8" w:rsidRPr="00E16B82">
        <w:rPr>
          <w:szCs w:val="22"/>
          <w:lang w:val="en-US" w:eastAsia="x-none"/>
        </w:rPr>
        <w:t xml:space="preserve"> and determines to switch its active BWP to BWP-2</w:t>
      </w:r>
      <w:r w:rsidR="005A160B" w:rsidRPr="00E16B82">
        <w:rPr>
          <w:szCs w:val="22"/>
          <w:lang w:val="en-US" w:eastAsia="x-none"/>
        </w:rPr>
        <w:t xml:space="preserve"> during RACH-1</w:t>
      </w:r>
      <w:r w:rsidR="00D94F41" w:rsidRPr="00E16B82">
        <w:rPr>
          <w:szCs w:val="22"/>
          <w:lang w:val="en-US" w:eastAsia="x-none"/>
        </w:rPr>
        <w:t>,</w:t>
      </w:r>
      <w:r w:rsidR="00E90813" w:rsidRPr="00E16B82">
        <w:rPr>
          <w:szCs w:val="22"/>
          <w:lang w:val="en-US" w:eastAsia="x-none"/>
        </w:rPr>
        <w:t xml:space="preserve"> the UE has to re-initiate a new RACH procedure</w:t>
      </w:r>
      <w:r w:rsidR="00E12EEB" w:rsidRPr="00E16B82">
        <w:rPr>
          <w:szCs w:val="22"/>
          <w:lang w:val="en-US" w:eastAsia="x-none"/>
        </w:rPr>
        <w:t xml:space="preserve"> (i.e. RACH-2)</w:t>
      </w:r>
      <w:r w:rsidR="00E90813" w:rsidRPr="00E16B82">
        <w:rPr>
          <w:szCs w:val="22"/>
          <w:lang w:val="en-US" w:eastAsia="x-none"/>
        </w:rPr>
        <w:t xml:space="preserve"> in the target BWP-2</w:t>
      </w:r>
      <w:r w:rsidR="0067389F" w:rsidRPr="00E16B82">
        <w:rPr>
          <w:szCs w:val="22"/>
          <w:lang w:val="en-US" w:eastAsia="x-none"/>
        </w:rPr>
        <w:t>. If the BWP switching DCI schedules the successRAR in the target BWP</w:t>
      </w:r>
      <w:r w:rsidR="007977AC" w:rsidRPr="00E16B82">
        <w:rPr>
          <w:szCs w:val="22"/>
          <w:lang w:val="en-US" w:eastAsia="x-none"/>
        </w:rPr>
        <w:t xml:space="preserve">, the successRAR </w:t>
      </w:r>
      <w:r w:rsidR="00474332" w:rsidRPr="00E16B82">
        <w:rPr>
          <w:szCs w:val="22"/>
          <w:lang w:val="en-US" w:eastAsia="x-none"/>
        </w:rPr>
        <w:t>of</w:t>
      </w:r>
      <w:r w:rsidR="007977AC" w:rsidRPr="00E16B82">
        <w:rPr>
          <w:szCs w:val="22"/>
          <w:lang w:val="en-US" w:eastAsia="x-none"/>
        </w:rPr>
        <w:t xml:space="preserve"> the RACH-1 will terminate</w:t>
      </w:r>
      <w:r w:rsidR="00D01965" w:rsidRPr="00E16B82">
        <w:rPr>
          <w:szCs w:val="22"/>
          <w:lang w:val="en-US" w:eastAsia="x-none"/>
        </w:rPr>
        <w:t xml:space="preserve"> the</w:t>
      </w:r>
      <w:r w:rsidR="00D91E9E" w:rsidRPr="00E16B82">
        <w:rPr>
          <w:szCs w:val="22"/>
          <w:lang w:val="en-US" w:eastAsia="x-none"/>
        </w:rPr>
        <w:t xml:space="preserve"> new RACH procedure (i.e. RACH-2)</w:t>
      </w:r>
      <w:r w:rsidR="00D01965" w:rsidRPr="00E16B82">
        <w:rPr>
          <w:szCs w:val="22"/>
          <w:lang w:val="en-US" w:eastAsia="x-none"/>
        </w:rPr>
        <w:t xml:space="preserve"> </w:t>
      </w:r>
      <w:r w:rsidR="00D91E9E" w:rsidRPr="00E16B82">
        <w:rPr>
          <w:szCs w:val="22"/>
          <w:lang w:val="en-US" w:eastAsia="x-none"/>
        </w:rPr>
        <w:t xml:space="preserve">in </w:t>
      </w:r>
      <w:r w:rsidR="00D91E9E" w:rsidRPr="00E16B82">
        <w:rPr>
          <w:szCs w:val="22"/>
          <w:lang w:val="en-US" w:eastAsia="x-none"/>
        </w:rPr>
        <w:lastRenderedPageBreak/>
        <w:t>BWP-2</w:t>
      </w:r>
      <w:r w:rsidR="00DA1D48" w:rsidRPr="00E16B82">
        <w:rPr>
          <w:szCs w:val="22"/>
          <w:lang w:val="en-US" w:eastAsia="x-none"/>
        </w:rPr>
        <w:t>, and this causes the wrong completion of the new RACH procedure</w:t>
      </w:r>
      <w:r w:rsidR="00C31CAA" w:rsidRPr="00E16B82">
        <w:rPr>
          <w:szCs w:val="22"/>
          <w:lang w:val="en-US" w:eastAsia="x-none"/>
        </w:rPr>
        <w:t xml:space="preserve"> (i.e. RACH-2)</w:t>
      </w:r>
      <w:r w:rsidR="002C0CF5" w:rsidRPr="00E16B82">
        <w:rPr>
          <w:szCs w:val="22"/>
          <w:lang w:val="en-US" w:eastAsia="x-none"/>
        </w:rPr>
        <w:t>. Furthermore, the gNB may also send another successRAR corresponding to the MsgA for RACH-2</w:t>
      </w:r>
      <w:r w:rsidR="000330F9" w:rsidRPr="00E16B82">
        <w:rPr>
          <w:szCs w:val="22"/>
          <w:lang w:val="en-US" w:eastAsia="x-none"/>
        </w:rPr>
        <w:t>.</w:t>
      </w:r>
      <w:r w:rsidR="00F03672" w:rsidRPr="00E16B82">
        <w:rPr>
          <w:szCs w:val="22"/>
          <w:lang w:val="en-US" w:eastAsia="x-none"/>
        </w:rPr>
        <w:t xml:space="preserve"> </w:t>
      </w:r>
      <w:r w:rsidR="0006047C" w:rsidRPr="00E16B82">
        <w:rPr>
          <w:szCs w:val="22"/>
          <w:lang w:val="en-US" w:eastAsia="x-none"/>
        </w:rPr>
        <w:t>As the RACH-2 has already been completed due to the reception of the successRAR for RACH-1, it is also no</w:t>
      </w:r>
      <w:r w:rsidR="00A3782D" w:rsidRPr="00E16B82">
        <w:rPr>
          <w:szCs w:val="22"/>
          <w:lang w:val="en-US" w:eastAsia="x-none"/>
        </w:rPr>
        <w:t>t</w:t>
      </w:r>
      <w:r w:rsidR="0006047C" w:rsidRPr="00E16B82">
        <w:rPr>
          <w:szCs w:val="22"/>
          <w:lang w:val="en-US" w:eastAsia="x-none"/>
        </w:rPr>
        <w:t xml:space="preserve"> clear how the UE handles the </w:t>
      </w:r>
      <w:r w:rsidR="005D0736" w:rsidRPr="00E16B82">
        <w:rPr>
          <w:szCs w:val="22"/>
          <w:lang w:val="en-US" w:eastAsia="x-none"/>
        </w:rPr>
        <w:t>successRAR for RACH-2</w:t>
      </w:r>
      <w:r w:rsidR="00FA078A" w:rsidRPr="00E16B82">
        <w:rPr>
          <w:szCs w:val="22"/>
          <w:lang w:val="en-US" w:eastAsia="x-none"/>
        </w:rPr>
        <w:t>.</w:t>
      </w:r>
    </w:p>
    <w:p w14:paraId="71D4CE91" w14:textId="77777777" w:rsidR="00017E5F" w:rsidRPr="00E16B82" w:rsidRDefault="00017E5F" w:rsidP="00017E5F">
      <w:pPr>
        <w:rPr>
          <w:b/>
          <w:szCs w:val="22"/>
          <w:lang w:val="en-US" w:eastAsia="x-none"/>
        </w:rPr>
      </w:pPr>
      <w:r w:rsidRPr="00E16B82">
        <w:rPr>
          <w:b/>
          <w:szCs w:val="22"/>
          <w:lang w:val="en-US" w:eastAsia="x-none"/>
        </w:rPr>
        <w:t xml:space="preserve">Observation 2: After BWP switching, the successRAR (i.e. the </w:t>
      </w:r>
      <w:r w:rsidRPr="00E16B82">
        <w:rPr>
          <w:b/>
          <w:color w:val="000000"/>
          <w:szCs w:val="22"/>
        </w:rPr>
        <w:t>absolute TA MAC CE</w:t>
      </w:r>
      <w:r w:rsidRPr="00E16B82">
        <w:rPr>
          <w:b/>
          <w:szCs w:val="22"/>
          <w:lang w:val="en-US" w:eastAsia="x-none"/>
        </w:rPr>
        <w:t>) for the source BWP RACH may terminate the target BWP RACH.</w:t>
      </w:r>
    </w:p>
    <w:p w14:paraId="6A974F03" w14:textId="545134F1" w:rsidR="00423892" w:rsidRPr="00E16B82" w:rsidRDefault="00423892" w:rsidP="00423892">
      <w:pPr>
        <w:rPr>
          <w:b/>
          <w:szCs w:val="22"/>
          <w:lang w:val="en-US" w:eastAsia="x-none"/>
        </w:rPr>
      </w:pPr>
      <w:r w:rsidRPr="00E16B82">
        <w:rPr>
          <w:b/>
          <w:szCs w:val="22"/>
          <w:lang w:val="en-US" w:eastAsia="x-none"/>
        </w:rPr>
        <w:t xml:space="preserve">Observation 3: As given in Observation 2, if the target BWP RACH is terminated by the successRAR (i.e. the </w:t>
      </w:r>
      <w:r w:rsidRPr="00E16B82">
        <w:rPr>
          <w:b/>
          <w:color w:val="000000"/>
          <w:szCs w:val="22"/>
        </w:rPr>
        <w:t>absolute TA MAC CE</w:t>
      </w:r>
      <w:r w:rsidRPr="00E16B82">
        <w:rPr>
          <w:b/>
          <w:szCs w:val="22"/>
          <w:lang w:val="en-US" w:eastAsia="x-none"/>
        </w:rPr>
        <w:t xml:space="preserve">) </w:t>
      </w:r>
      <w:r w:rsidR="007F2E66" w:rsidRPr="00E16B82">
        <w:rPr>
          <w:b/>
          <w:szCs w:val="22"/>
          <w:lang w:val="en-US" w:eastAsia="x-none"/>
        </w:rPr>
        <w:t>of</w:t>
      </w:r>
      <w:r w:rsidRPr="00E16B82">
        <w:rPr>
          <w:b/>
          <w:szCs w:val="22"/>
          <w:lang w:val="en-US" w:eastAsia="x-none"/>
        </w:rPr>
        <w:t xml:space="preserve"> the source BWP RACH, it is not clear how the UE handles the successRAR (i.e. the </w:t>
      </w:r>
      <w:r w:rsidRPr="00E16B82">
        <w:rPr>
          <w:b/>
          <w:color w:val="000000"/>
          <w:szCs w:val="22"/>
        </w:rPr>
        <w:t>absolute TA MAC CE</w:t>
      </w:r>
      <w:r w:rsidRPr="00E16B82">
        <w:rPr>
          <w:b/>
          <w:szCs w:val="22"/>
          <w:lang w:val="en-US" w:eastAsia="x-none"/>
        </w:rPr>
        <w:t>) for the already terminated target BWP RACH.</w:t>
      </w:r>
    </w:p>
    <w:p w14:paraId="4FDE8974" w14:textId="52899C35" w:rsidR="00425115" w:rsidRPr="00E16B82" w:rsidRDefault="00C960C4" w:rsidP="009F750C">
      <w:pPr>
        <w:rPr>
          <w:szCs w:val="22"/>
          <w:lang w:val="en-US" w:eastAsia="x-none"/>
        </w:rPr>
      </w:pPr>
      <w:r w:rsidRPr="00E16B82">
        <w:rPr>
          <w:szCs w:val="22"/>
          <w:lang w:val="en-US" w:eastAsia="x-none"/>
        </w:rPr>
        <w:t>Thus to avoid the issues observed above and save the discussion time in RAN2</w:t>
      </w:r>
      <w:r w:rsidR="00844E7D" w:rsidRPr="00E16B82">
        <w:rPr>
          <w:szCs w:val="22"/>
          <w:lang w:val="en-US" w:eastAsia="x-none"/>
        </w:rPr>
        <w:t xml:space="preserve">, we consider that the network should avoid </w:t>
      </w:r>
      <w:r w:rsidR="00DC1EA3" w:rsidRPr="00E16B82">
        <w:rPr>
          <w:szCs w:val="22"/>
          <w:lang w:val="en-US" w:eastAsia="x-none"/>
        </w:rPr>
        <w:t>sending the BWP switching DCI scheduling the sucessRAR during the 2-step RACH procedure.</w:t>
      </w:r>
    </w:p>
    <w:p w14:paraId="5F22FEC1" w14:textId="1471BE3E" w:rsidR="00844E7D" w:rsidRPr="00E16B82" w:rsidRDefault="00901266" w:rsidP="009F750C">
      <w:pPr>
        <w:rPr>
          <w:b/>
          <w:szCs w:val="22"/>
          <w:lang w:val="en-US" w:eastAsia="x-none"/>
        </w:rPr>
      </w:pPr>
      <w:r w:rsidRPr="00E16B82">
        <w:rPr>
          <w:b/>
          <w:szCs w:val="22"/>
          <w:lang w:val="en-US" w:eastAsia="x-none"/>
        </w:rPr>
        <w:t xml:space="preserve">Proposal: The BWP switching DCI scheduling the sucessRAR (i.e. the </w:t>
      </w:r>
      <w:r w:rsidRPr="00E16B82">
        <w:rPr>
          <w:b/>
          <w:color w:val="000000"/>
          <w:szCs w:val="22"/>
        </w:rPr>
        <w:t>absolute TA MAC CE</w:t>
      </w:r>
      <w:r w:rsidRPr="00E16B82">
        <w:rPr>
          <w:b/>
          <w:szCs w:val="22"/>
          <w:lang w:val="en-US" w:eastAsia="x-none"/>
        </w:rPr>
        <w:t>) cannot be transmitted to the UE during the 2-step RACH procedure.</w:t>
      </w:r>
    </w:p>
    <w:p w14:paraId="728AEC31" w14:textId="77777777" w:rsidR="001B500F" w:rsidRDefault="00977D18" w:rsidP="004F2868">
      <w:pPr>
        <w:pStyle w:val="1"/>
        <w:spacing w:before="120" w:after="120"/>
        <w:ind w:left="431" w:hanging="431"/>
        <w:jc w:val="left"/>
      </w:pPr>
      <w:r>
        <w:t>Conclusions</w:t>
      </w:r>
    </w:p>
    <w:p w14:paraId="4455E706" w14:textId="4D46ED9C" w:rsidR="00FD55FC" w:rsidRPr="00581656" w:rsidRDefault="00415A6E" w:rsidP="00B52CFF">
      <w:pPr>
        <w:spacing w:afterLines="50"/>
        <w:jc w:val="left"/>
        <w:rPr>
          <w:szCs w:val="22"/>
        </w:rPr>
      </w:pPr>
      <w:r w:rsidRPr="00581656">
        <w:rPr>
          <w:szCs w:val="22"/>
        </w:rPr>
        <w:t xml:space="preserve">According to the analysis given above, we have the following </w:t>
      </w:r>
      <w:r w:rsidR="00390E42" w:rsidRPr="00581656">
        <w:rPr>
          <w:szCs w:val="22"/>
        </w:rPr>
        <w:t>observation</w:t>
      </w:r>
      <w:r w:rsidR="009F1B01">
        <w:rPr>
          <w:szCs w:val="22"/>
        </w:rPr>
        <w:t>s</w:t>
      </w:r>
      <w:r w:rsidR="00390E42" w:rsidRPr="00581656">
        <w:rPr>
          <w:szCs w:val="22"/>
        </w:rPr>
        <w:t xml:space="preserve"> and </w:t>
      </w:r>
      <w:r w:rsidR="009F1B01">
        <w:rPr>
          <w:szCs w:val="22"/>
        </w:rPr>
        <w:t>proposal</w:t>
      </w:r>
      <w:bookmarkStart w:id="2" w:name="_GoBack"/>
      <w:bookmarkEnd w:id="2"/>
      <w:r w:rsidR="00390E42" w:rsidRPr="00581656">
        <w:rPr>
          <w:szCs w:val="22"/>
        </w:rPr>
        <w:t>:</w:t>
      </w:r>
    </w:p>
    <w:p w14:paraId="0C82F225" w14:textId="77777777" w:rsidR="00D36D64" w:rsidRPr="00A52801" w:rsidRDefault="00D36D64" w:rsidP="00B52CFF">
      <w:pPr>
        <w:spacing w:after="50"/>
        <w:rPr>
          <w:b/>
          <w:szCs w:val="22"/>
          <w:lang w:val="en-US" w:eastAsia="x-none"/>
        </w:rPr>
      </w:pPr>
      <w:r w:rsidRPr="00A52801">
        <w:rPr>
          <w:b/>
          <w:szCs w:val="22"/>
          <w:lang w:val="en-US" w:eastAsia="x-none"/>
        </w:rPr>
        <w:t xml:space="preserve">Observation 1: Even though the DCI scheduling the PDSCH of the successRAR (i.e. the </w:t>
      </w:r>
      <w:r w:rsidRPr="00A52801">
        <w:rPr>
          <w:b/>
          <w:color w:val="000000"/>
          <w:szCs w:val="22"/>
        </w:rPr>
        <w:t>absolute TA MAC CE</w:t>
      </w:r>
      <w:r w:rsidRPr="00A52801">
        <w:rPr>
          <w:b/>
          <w:szCs w:val="22"/>
          <w:lang w:val="en-US" w:eastAsia="x-none"/>
        </w:rPr>
        <w:t>) indicates the BWP switching, the UE has to stop the on-going RACH and re-initiate a new RACH in the target BWP when the UE determines to switch the BWP.</w:t>
      </w:r>
    </w:p>
    <w:p w14:paraId="3FBA8D26" w14:textId="77777777" w:rsidR="00B50A28" w:rsidRPr="00A52801" w:rsidRDefault="00B50A28" w:rsidP="00B52CFF">
      <w:pPr>
        <w:spacing w:after="50"/>
        <w:rPr>
          <w:b/>
          <w:szCs w:val="22"/>
          <w:lang w:val="en-US" w:eastAsia="x-none"/>
        </w:rPr>
      </w:pPr>
      <w:r w:rsidRPr="00A52801">
        <w:rPr>
          <w:b/>
          <w:szCs w:val="22"/>
          <w:lang w:val="en-US" w:eastAsia="x-none"/>
        </w:rPr>
        <w:t xml:space="preserve">Observation 2: After BWP switching, the successRAR (i.e. the </w:t>
      </w:r>
      <w:r w:rsidRPr="00A52801">
        <w:rPr>
          <w:b/>
          <w:color w:val="000000"/>
          <w:szCs w:val="22"/>
        </w:rPr>
        <w:t>absolute TA MAC CE</w:t>
      </w:r>
      <w:r w:rsidRPr="00A52801">
        <w:rPr>
          <w:b/>
          <w:szCs w:val="22"/>
          <w:lang w:val="en-US" w:eastAsia="x-none"/>
        </w:rPr>
        <w:t>) for the source BWP RACH may terminate the target BWP RACH.</w:t>
      </w:r>
    </w:p>
    <w:p w14:paraId="72C5CAEF" w14:textId="77777777" w:rsidR="00B50A28" w:rsidRPr="00A52801" w:rsidRDefault="00B50A28" w:rsidP="00B52CFF">
      <w:pPr>
        <w:spacing w:after="50"/>
        <w:rPr>
          <w:b/>
          <w:szCs w:val="22"/>
          <w:lang w:val="en-US" w:eastAsia="x-none"/>
        </w:rPr>
      </w:pPr>
      <w:r w:rsidRPr="00A52801">
        <w:rPr>
          <w:b/>
          <w:szCs w:val="22"/>
          <w:lang w:val="en-US" w:eastAsia="x-none"/>
        </w:rPr>
        <w:t xml:space="preserve">Observation 3: As given in Observation 2, if the target BWP RACH is terminated by the successRAR (i.e. the </w:t>
      </w:r>
      <w:r w:rsidRPr="00A52801">
        <w:rPr>
          <w:b/>
          <w:color w:val="000000"/>
          <w:szCs w:val="22"/>
        </w:rPr>
        <w:t>absolute TA MAC CE</w:t>
      </w:r>
      <w:r w:rsidRPr="00A52801">
        <w:rPr>
          <w:b/>
          <w:szCs w:val="22"/>
          <w:lang w:val="en-US" w:eastAsia="x-none"/>
        </w:rPr>
        <w:t xml:space="preserve">) of the source BWP RACH, it is not clear how the UE handles the successRAR (i.e. the </w:t>
      </w:r>
      <w:r w:rsidRPr="00A52801">
        <w:rPr>
          <w:b/>
          <w:color w:val="000000"/>
          <w:szCs w:val="22"/>
        </w:rPr>
        <w:t>absolute TA MAC CE</w:t>
      </w:r>
      <w:r w:rsidRPr="00A52801">
        <w:rPr>
          <w:b/>
          <w:szCs w:val="22"/>
          <w:lang w:val="en-US" w:eastAsia="x-none"/>
        </w:rPr>
        <w:t>) for the already terminated target BWP RACH.</w:t>
      </w:r>
    </w:p>
    <w:p w14:paraId="6B06D2A7" w14:textId="5EAF9001" w:rsidR="00117A55" w:rsidRPr="00A52801" w:rsidRDefault="00852289" w:rsidP="00B52CFF">
      <w:pPr>
        <w:spacing w:after="50"/>
        <w:rPr>
          <w:b/>
          <w:szCs w:val="22"/>
          <w:lang w:val="en-US" w:eastAsia="x-none"/>
        </w:rPr>
      </w:pPr>
      <w:r w:rsidRPr="00A52801">
        <w:rPr>
          <w:b/>
          <w:szCs w:val="22"/>
          <w:lang w:val="en-US" w:eastAsia="x-none"/>
        </w:rPr>
        <w:t xml:space="preserve">Proposal: The BWP switching DCI scheduling the sucessRAR (i.e. the </w:t>
      </w:r>
      <w:r w:rsidRPr="00A52801">
        <w:rPr>
          <w:b/>
          <w:color w:val="000000"/>
          <w:szCs w:val="22"/>
        </w:rPr>
        <w:t>absolute TA MAC CE</w:t>
      </w:r>
      <w:r w:rsidRPr="00A52801">
        <w:rPr>
          <w:b/>
          <w:szCs w:val="22"/>
          <w:lang w:val="en-US" w:eastAsia="x-none"/>
        </w:rPr>
        <w:t>) cannot be transmitted to the UE during the 2-step RACH procedure.</w:t>
      </w:r>
    </w:p>
    <w:p w14:paraId="2650B93A" w14:textId="77777777" w:rsidR="00DF5B8F" w:rsidRDefault="00487E43" w:rsidP="009E41D1">
      <w:pPr>
        <w:pStyle w:val="1"/>
        <w:spacing w:before="120" w:after="120"/>
        <w:ind w:left="0" w:firstLine="0"/>
        <w:jc w:val="left"/>
      </w:pPr>
      <w:bookmarkStart w:id="3" w:name="_Toc502437832"/>
      <w:r>
        <w:t>Reference</w:t>
      </w:r>
    </w:p>
    <w:bookmarkEnd w:id="3"/>
    <w:p w14:paraId="33A193BA" w14:textId="5537F1E2" w:rsidR="004F2868" w:rsidRDefault="00F41039" w:rsidP="003C0AD3">
      <w:pPr>
        <w:spacing w:afterLines="50"/>
        <w:jc w:val="left"/>
      </w:pPr>
      <w:r>
        <w:t>[1</w:t>
      </w:r>
      <w:r w:rsidR="004F2868">
        <w:t>] R2-2000996, “Draft</w:t>
      </w:r>
      <w:r w:rsidR="004F2868">
        <w:rPr>
          <w:rFonts w:hint="eastAsia"/>
        </w:rPr>
        <w:t>-Running</w:t>
      </w:r>
      <w:r w:rsidR="004F2868">
        <w:t xml:space="preserve"> </w:t>
      </w:r>
      <w:r w:rsidR="004F2868">
        <w:rPr>
          <w:rFonts w:hint="eastAsia"/>
        </w:rPr>
        <w:t>MAC</w:t>
      </w:r>
      <w:r w:rsidR="004F2868">
        <w:t xml:space="preserve"> CR for 2-step RACH”, </w:t>
      </w:r>
      <w:r w:rsidR="004F2868">
        <w:rPr>
          <w:noProof/>
        </w:rPr>
        <w:t>ZTE Corporation, Sanechips</w:t>
      </w:r>
      <w:r w:rsidR="004F2868">
        <w:t xml:space="preserve">. </w:t>
      </w:r>
    </w:p>
    <w:p w14:paraId="25E8B68E" w14:textId="0A112B0B" w:rsidR="00505391" w:rsidRDefault="00505391" w:rsidP="003C0AD3">
      <w:pPr>
        <w:spacing w:afterLines="50"/>
        <w:jc w:val="left"/>
      </w:pPr>
      <w:r>
        <w:t xml:space="preserve">[2] 3GPP TS 38.321, </w:t>
      </w:r>
      <w:r w:rsidR="005B6E64">
        <w:t>“</w:t>
      </w:r>
      <w:r w:rsidR="00E95CFD">
        <w:t xml:space="preserve">NR; </w:t>
      </w:r>
      <w:r w:rsidR="00E95CFD" w:rsidRPr="005174E9">
        <w:t>Medium Access Control (MAC) protocol specification</w:t>
      </w:r>
      <w:r w:rsidR="005B6E64">
        <w:t>”</w:t>
      </w:r>
      <w:r w:rsidR="00E95CFD">
        <w:t>.</w:t>
      </w:r>
    </w:p>
    <w:sectPr w:rsidR="00505391"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72326" w14:textId="77777777" w:rsidR="009D43DB" w:rsidRDefault="009D43DB">
      <w:pPr>
        <w:spacing w:after="0" w:line="240" w:lineRule="auto"/>
      </w:pPr>
      <w:r>
        <w:separator/>
      </w:r>
    </w:p>
  </w:endnote>
  <w:endnote w:type="continuationSeparator" w:id="0">
    <w:p w14:paraId="12FBE72C" w14:textId="77777777" w:rsidR="009D43DB" w:rsidRDefault="009D4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14745" w14:textId="77777777" w:rsidR="009D43DB" w:rsidRDefault="009D43DB">
      <w:pPr>
        <w:spacing w:after="0" w:line="240" w:lineRule="auto"/>
      </w:pPr>
      <w:r>
        <w:separator/>
      </w:r>
    </w:p>
  </w:footnote>
  <w:footnote w:type="continuationSeparator" w:id="0">
    <w:p w14:paraId="3AFA9EAC" w14:textId="77777777" w:rsidR="009D43DB" w:rsidRDefault="009D4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5748A0"/>
    <w:multiLevelType w:val="hybridMultilevel"/>
    <w:tmpl w:val="AB0801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CE1446"/>
    <w:multiLevelType w:val="hybridMultilevel"/>
    <w:tmpl w:val="C928A7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43655"/>
    <w:multiLevelType w:val="hybridMultilevel"/>
    <w:tmpl w:val="164816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42B19"/>
    <w:multiLevelType w:val="hybridMultilevel"/>
    <w:tmpl w:val="41106032"/>
    <w:lvl w:ilvl="0" w:tplc="E7E86F9C">
      <w:start w:val="1"/>
      <w:numFmt w:val="bullet"/>
      <w:lvlText w:val="•"/>
      <w:lvlJc w:val="left"/>
      <w:pPr>
        <w:tabs>
          <w:tab w:val="num" w:pos="720"/>
        </w:tabs>
        <w:ind w:left="720" w:hanging="360"/>
      </w:pPr>
      <w:rPr>
        <w:rFonts w:ascii="Arial" w:hAnsi="Arial" w:hint="default"/>
      </w:rPr>
    </w:lvl>
    <w:lvl w:ilvl="1" w:tplc="0FF0E116" w:tentative="1">
      <w:start w:val="1"/>
      <w:numFmt w:val="bullet"/>
      <w:lvlText w:val="•"/>
      <w:lvlJc w:val="left"/>
      <w:pPr>
        <w:tabs>
          <w:tab w:val="num" w:pos="1440"/>
        </w:tabs>
        <w:ind w:left="1440" w:hanging="360"/>
      </w:pPr>
      <w:rPr>
        <w:rFonts w:ascii="Arial" w:hAnsi="Arial" w:hint="default"/>
      </w:rPr>
    </w:lvl>
    <w:lvl w:ilvl="2" w:tplc="BF0EFB60" w:tentative="1">
      <w:start w:val="1"/>
      <w:numFmt w:val="bullet"/>
      <w:lvlText w:val="•"/>
      <w:lvlJc w:val="left"/>
      <w:pPr>
        <w:tabs>
          <w:tab w:val="num" w:pos="2160"/>
        </w:tabs>
        <w:ind w:left="2160" w:hanging="360"/>
      </w:pPr>
      <w:rPr>
        <w:rFonts w:ascii="Arial" w:hAnsi="Arial" w:hint="default"/>
      </w:rPr>
    </w:lvl>
    <w:lvl w:ilvl="3" w:tplc="45BE05E6" w:tentative="1">
      <w:start w:val="1"/>
      <w:numFmt w:val="bullet"/>
      <w:lvlText w:val="•"/>
      <w:lvlJc w:val="left"/>
      <w:pPr>
        <w:tabs>
          <w:tab w:val="num" w:pos="2880"/>
        </w:tabs>
        <w:ind w:left="2880" w:hanging="360"/>
      </w:pPr>
      <w:rPr>
        <w:rFonts w:ascii="Arial" w:hAnsi="Arial" w:hint="default"/>
      </w:rPr>
    </w:lvl>
    <w:lvl w:ilvl="4" w:tplc="BF8610B4" w:tentative="1">
      <w:start w:val="1"/>
      <w:numFmt w:val="bullet"/>
      <w:lvlText w:val="•"/>
      <w:lvlJc w:val="left"/>
      <w:pPr>
        <w:tabs>
          <w:tab w:val="num" w:pos="3600"/>
        </w:tabs>
        <w:ind w:left="3600" w:hanging="360"/>
      </w:pPr>
      <w:rPr>
        <w:rFonts w:ascii="Arial" w:hAnsi="Arial" w:hint="default"/>
      </w:rPr>
    </w:lvl>
    <w:lvl w:ilvl="5" w:tplc="05200E0C" w:tentative="1">
      <w:start w:val="1"/>
      <w:numFmt w:val="bullet"/>
      <w:lvlText w:val="•"/>
      <w:lvlJc w:val="left"/>
      <w:pPr>
        <w:tabs>
          <w:tab w:val="num" w:pos="4320"/>
        </w:tabs>
        <w:ind w:left="4320" w:hanging="360"/>
      </w:pPr>
      <w:rPr>
        <w:rFonts w:ascii="Arial" w:hAnsi="Arial" w:hint="default"/>
      </w:rPr>
    </w:lvl>
    <w:lvl w:ilvl="6" w:tplc="589273E2" w:tentative="1">
      <w:start w:val="1"/>
      <w:numFmt w:val="bullet"/>
      <w:lvlText w:val="•"/>
      <w:lvlJc w:val="left"/>
      <w:pPr>
        <w:tabs>
          <w:tab w:val="num" w:pos="5040"/>
        </w:tabs>
        <w:ind w:left="5040" w:hanging="360"/>
      </w:pPr>
      <w:rPr>
        <w:rFonts w:ascii="Arial" w:hAnsi="Arial" w:hint="default"/>
      </w:rPr>
    </w:lvl>
    <w:lvl w:ilvl="7" w:tplc="0E8431F0" w:tentative="1">
      <w:start w:val="1"/>
      <w:numFmt w:val="bullet"/>
      <w:lvlText w:val="•"/>
      <w:lvlJc w:val="left"/>
      <w:pPr>
        <w:tabs>
          <w:tab w:val="num" w:pos="5760"/>
        </w:tabs>
        <w:ind w:left="5760" w:hanging="360"/>
      </w:pPr>
      <w:rPr>
        <w:rFonts w:ascii="Arial" w:hAnsi="Arial" w:hint="default"/>
      </w:rPr>
    </w:lvl>
    <w:lvl w:ilvl="8" w:tplc="53BCD9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27B05"/>
    <w:multiLevelType w:val="hybridMultilevel"/>
    <w:tmpl w:val="8CEA90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A86B3E"/>
    <w:multiLevelType w:val="hybridMultilevel"/>
    <w:tmpl w:val="E2543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7B2EA7"/>
    <w:multiLevelType w:val="hybridMultilevel"/>
    <w:tmpl w:val="DA64CB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DB26FB0"/>
    <w:multiLevelType w:val="hybridMultilevel"/>
    <w:tmpl w:val="E3D06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3"/>
  </w:num>
  <w:num w:numId="5">
    <w:abstractNumId w:val="11"/>
  </w:num>
  <w:num w:numId="6">
    <w:abstractNumId w:val="26"/>
  </w:num>
  <w:num w:numId="7">
    <w:abstractNumId w:val="27"/>
  </w:num>
  <w:num w:numId="8">
    <w:abstractNumId w:val="27"/>
  </w:num>
  <w:num w:numId="9">
    <w:abstractNumId w:val="10"/>
  </w:num>
  <w:num w:numId="10">
    <w:abstractNumId w:val="0"/>
  </w:num>
  <w:num w:numId="11">
    <w:abstractNumId w:val="1"/>
  </w:num>
  <w:num w:numId="12">
    <w:abstractNumId w:val="0"/>
  </w:num>
  <w:num w:numId="13">
    <w:abstractNumId w:val="0"/>
  </w:num>
  <w:num w:numId="14">
    <w:abstractNumId w:val="4"/>
  </w:num>
  <w:num w:numId="15">
    <w:abstractNumId w:val="14"/>
  </w:num>
  <w:num w:numId="16">
    <w:abstractNumId w:val="0"/>
  </w:num>
  <w:num w:numId="17">
    <w:abstractNumId w:val="9"/>
  </w:num>
  <w:num w:numId="18">
    <w:abstractNumId w:val="16"/>
  </w:num>
  <w:num w:numId="19">
    <w:abstractNumId w:val="22"/>
  </w:num>
  <w:num w:numId="20">
    <w:abstractNumId w:val="24"/>
  </w:num>
  <w:num w:numId="21">
    <w:abstractNumId w:val="0"/>
  </w:num>
  <w:num w:numId="22">
    <w:abstractNumId w:val="13"/>
  </w:num>
  <w:num w:numId="23">
    <w:abstractNumId w:val="20"/>
  </w:num>
  <w:num w:numId="24">
    <w:abstractNumId w:val="18"/>
  </w:num>
  <w:num w:numId="25">
    <w:abstractNumId w:val="15"/>
  </w:num>
  <w:num w:numId="26">
    <w:abstractNumId w:val="21"/>
  </w:num>
  <w:num w:numId="27">
    <w:abstractNumId w:val="5"/>
  </w:num>
  <w:num w:numId="28">
    <w:abstractNumId w:val="0"/>
  </w:num>
  <w:num w:numId="29">
    <w:abstractNumId w:val="19"/>
  </w:num>
  <w:num w:numId="30">
    <w:abstractNumId w:val="7"/>
  </w:num>
  <w:num w:numId="31">
    <w:abstractNumId w:val="8"/>
  </w:num>
  <w:num w:numId="32">
    <w:abstractNumId w:val="28"/>
  </w:num>
  <w:num w:numId="33">
    <w:abstractNumId w:val="23"/>
  </w:num>
  <w:num w:numId="34">
    <w:abstractNumId w:val="6"/>
  </w:num>
  <w:num w:numId="35">
    <w:abstractNumId w:val="25"/>
  </w:num>
  <w:num w:numId="36">
    <w:abstractNumId w:val="2"/>
  </w:num>
  <w:num w:numId="3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tNaAMPpFHEsAAAA"/>
  </w:docVars>
  <w:rsids>
    <w:rsidRoot w:val="00703220"/>
    <w:rsid w:val="00000AEF"/>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80D"/>
    <w:rsid w:val="00013A3B"/>
    <w:rsid w:val="00013F61"/>
    <w:rsid w:val="000143D0"/>
    <w:rsid w:val="000154C5"/>
    <w:rsid w:val="000168B4"/>
    <w:rsid w:val="000168F5"/>
    <w:rsid w:val="00016AAF"/>
    <w:rsid w:val="00016D91"/>
    <w:rsid w:val="000178FF"/>
    <w:rsid w:val="00017AAC"/>
    <w:rsid w:val="00017E5F"/>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64FE"/>
    <w:rsid w:val="0003728A"/>
    <w:rsid w:val="0003789E"/>
    <w:rsid w:val="00037FC9"/>
    <w:rsid w:val="00040248"/>
    <w:rsid w:val="00040566"/>
    <w:rsid w:val="000409BE"/>
    <w:rsid w:val="00041967"/>
    <w:rsid w:val="00041EBF"/>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4228"/>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51C1"/>
    <w:rsid w:val="000759D1"/>
    <w:rsid w:val="00075EB2"/>
    <w:rsid w:val="000761EB"/>
    <w:rsid w:val="000762F4"/>
    <w:rsid w:val="00076D3C"/>
    <w:rsid w:val="00076EC4"/>
    <w:rsid w:val="00077E34"/>
    <w:rsid w:val="00077EE0"/>
    <w:rsid w:val="000803A0"/>
    <w:rsid w:val="00082C74"/>
    <w:rsid w:val="00083BD2"/>
    <w:rsid w:val="00083C4D"/>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4922"/>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BF"/>
    <w:rsid w:val="000D3164"/>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231C"/>
    <w:rsid w:val="000F3711"/>
    <w:rsid w:val="000F3C57"/>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D9F"/>
    <w:rsid w:val="00112E0B"/>
    <w:rsid w:val="00113507"/>
    <w:rsid w:val="001141C8"/>
    <w:rsid w:val="00114657"/>
    <w:rsid w:val="00114731"/>
    <w:rsid w:val="00115666"/>
    <w:rsid w:val="00115741"/>
    <w:rsid w:val="00115BDD"/>
    <w:rsid w:val="00115EBC"/>
    <w:rsid w:val="001173C2"/>
    <w:rsid w:val="001179FA"/>
    <w:rsid w:val="00117A55"/>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6E33"/>
    <w:rsid w:val="0013795E"/>
    <w:rsid w:val="00137D3A"/>
    <w:rsid w:val="001402B9"/>
    <w:rsid w:val="00140725"/>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3FE8"/>
    <w:rsid w:val="00164B98"/>
    <w:rsid w:val="00164CEC"/>
    <w:rsid w:val="00164F05"/>
    <w:rsid w:val="001656D9"/>
    <w:rsid w:val="001667B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43F"/>
    <w:rsid w:val="00174DD5"/>
    <w:rsid w:val="001755AE"/>
    <w:rsid w:val="00176A05"/>
    <w:rsid w:val="00177019"/>
    <w:rsid w:val="0018121D"/>
    <w:rsid w:val="0018172E"/>
    <w:rsid w:val="00182317"/>
    <w:rsid w:val="0018299F"/>
    <w:rsid w:val="00182CAD"/>
    <w:rsid w:val="0018320D"/>
    <w:rsid w:val="001833A9"/>
    <w:rsid w:val="0018379C"/>
    <w:rsid w:val="0018522A"/>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1F27"/>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409E"/>
    <w:rsid w:val="001B4B7C"/>
    <w:rsid w:val="001B500F"/>
    <w:rsid w:val="001B591A"/>
    <w:rsid w:val="001B5EDB"/>
    <w:rsid w:val="001B5F18"/>
    <w:rsid w:val="001B6C33"/>
    <w:rsid w:val="001B6D0B"/>
    <w:rsid w:val="001C0721"/>
    <w:rsid w:val="001C262B"/>
    <w:rsid w:val="001C2A81"/>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BE0"/>
    <w:rsid w:val="0020307D"/>
    <w:rsid w:val="00203669"/>
    <w:rsid w:val="00203E23"/>
    <w:rsid w:val="00203E47"/>
    <w:rsid w:val="00204DB4"/>
    <w:rsid w:val="0020504D"/>
    <w:rsid w:val="00205CC0"/>
    <w:rsid w:val="00205E07"/>
    <w:rsid w:val="00205EB7"/>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A2B"/>
    <w:rsid w:val="002317B9"/>
    <w:rsid w:val="002319DE"/>
    <w:rsid w:val="00232169"/>
    <w:rsid w:val="0023224E"/>
    <w:rsid w:val="002323CD"/>
    <w:rsid w:val="002337C7"/>
    <w:rsid w:val="00233CA7"/>
    <w:rsid w:val="0023406B"/>
    <w:rsid w:val="002340B7"/>
    <w:rsid w:val="002340E5"/>
    <w:rsid w:val="0023525F"/>
    <w:rsid w:val="00236B24"/>
    <w:rsid w:val="00237942"/>
    <w:rsid w:val="002413B5"/>
    <w:rsid w:val="002415D1"/>
    <w:rsid w:val="00242110"/>
    <w:rsid w:val="0024265C"/>
    <w:rsid w:val="002428FF"/>
    <w:rsid w:val="00242A8B"/>
    <w:rsid w:val="00243093"/>
    <w:rsid w:val="002430FF"/>
    <w:rsid w:val="002432B5"/>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0479"/>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7855"/>
    <w:rsid w:val="00280A0B"/>
    <w:rsid w:val="0028191D"/>
    <w:rsid w:val="0028226F"/>
    <w:rsid w:val="00282505"/>
    <w:rsid w:val="0028294A"/>
    <w:rsid w:val="002829D8"/>
    <w:rsid w:val="0028382F"/>
    <w:rsid w:val="00283BA3"/>
    <w:rsid w:val="00283CB6"/>
    <w:rsid w:val="00284371"/>
    <w:rsid w:val="00286563"/>
    <w:rsid w:val="002866C8"/>
    <w:rsid w:val="002907AA"/>
    <w:rsid w:val="002907C3"/>
    <w:rsid w:val="00290FFF"/>
    <w:rsid w:val="00291037"/>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828"/>
    <w:rsid w:val="002B00BB"/>
    <w:rsid w:val="002B01D2"/>
    <w:rsid w:val="002B0452"/>
    <w:rsid w:val="002B0886"/>
    <w:rsid w:val="002B0FF4"/>
    <w:rsid w:val="002B1073"/>
    <w:rsid w:val="002B14FA"/>
    <w:rsid w:val="002B1971"/>
    <w:rsid w:val="002B1F4B"/>
    <w:rsid w:val="002B260C"/>
    <w:rsid w:val="002B49DD"/>
    <w:rsid w:val="002B5314"/>
    <w:rsid w:val="002B5CCF"/>
    <w:rsid w:val="002B5DBF"/>
    <w:rsid w:val="002B5F80"/>
    <w:rsid w:val="002B6079"/>
    <w:rsid w:val="002B6114"/>
    <w:rsid w:val="002B6243"/>
    <w:rsid w:val="002B63F8"/>
    <w:rsid w:val="002B71E8"/>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90755"/>
    <w:rsid w:val="00390E42"/>
    <w:rsid w:val="00391B1D"/>
    <w:rsid w:val="00391F0D"/>
    <w:rsid w:val="0039231A"/>
    <w:rsid w:val="00392784"/>
    <w:rsid w:val="00392ABE"/>
    <w:rsid w:val="00392B8C"/>
    <w:rsid w:val="00392BA9"/>
    <w:rsid w:val="0039300F"/>
    <w:rsid w:val="00393353"/>
    <w:rsid w:val="00393A4A"/>
    <w:rsid w:val="00394601"/>
    <w:rsid w:val="00394836"/>
    <w:rsid w:val="003951F4"/>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0AD3"/>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CEF"/>
    <w:rsid w:val="003E00A5"/>
    <w:rsid w:val="003E047A"/>
    <w:rsid w:val="003E0974"/>
    <w:rsid w:val="003E0D2E"/>
    <w:rsid w:val="003E1171"/>
    <w:rsid w:val="003E1342"/>
    <w:rsid w:val="003E13F2"/>
    <w:rsid w:val="003E1B7C"/>
    <w:rsid w:val="003E1DB8"/>
    <w:rsid w:val="003E2076"/>
    <w:rsid w:val="003E2243"/>
    <w:rsid w:val="003E28A4"/>
    <w:rsid w:val="003E2A13"/>
    <w:rsid w:val="003E2FB1"/>
    <w:rsid w:val="003E52F9"/>
    <w:rsid w:val="003E5A05"/>
    <w:rsid w:val="003E61E1"/>
    <w:rsid w:val="003E6557"/>
    <w:rsid w:val="003E74DB"/>
    <w:rsid w:val="003E77E1"/>
    <w:rsid w:val="003F0B02"/>
    <w:rsid w:val="003F17AD"/>
    <w:rsid w:val="003F2934"/>
    <w:rsid w:val="003F2E1D"/>
    <w:rsid w:val="003F4088"/>
    <w:rsid w:val="003F50B7"/>
    <w:rsid w:val="003F5224"/>
    <w:rsid w:val="003F52A3"/>
    <w:rsid w:val="003F58E9"/>
    <w:rsid w:val="003F6CB8"/>
    <w:rsid w:val="003F753A"/>
    <w:rsid w:val="004007C1"/>
    <w:rsid w:val="0040085A"/>
    <w:rsid w:val="00400C6C"/>
    <w:rsid w:val="00401438"/>
    <w:rsid w:val="00401991"/>
    <w:rsid w:val="00401D94"/>
    <w:rsid w:val="00401F69"/>
    <w:rsid w:val="004033CD"/>
    <w:rsid w:val="004045C6"/>
    <w:rsid w:val="00404D97"/>
    <w:rsid w:val="00405A78"/>
    <w:rsid w:val="00406289"/>
    <w:rsid w:val="0040685A"/>
    <w:rsid w:val="0040771B"/>
    <w:rsid w:val="00407A16"/>
    <w:rsid w:val="00407CC6"/>
    <w:rsid w:val="0041049E"/>
    <w:rsid w:val="00410CAB"/>
    <w:rsid w:val="00410E3F"/>
    <w:rsid w:val="0041169F"/>
    <w:rsid w:val="0041193C"/>
    <w:rsid w:val="00411B16"/>
    <w:rsid w:val="00411B86"/>
    <w:rsid w:val="00411CBF"/>
    <w:rsid w:val="00411F5D"/>
    <w:rsid w:val="004122CC"/>
    <w:rsid w:val="0041245F"/>
    <w:rsid w:val="00412640"/>
    <w:rsid w:val="0041266D"/>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B18"/>
    <w:rsid w:val="00421E3F"/>
    <w:rsid w:val="00422199"/>
    <w:rsid w:val="00422844"/>
    <w:rsid w:val="004233D3"/>
    <w:rsid w:val="00423892"/>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6349"/>
    <w:rsid w:val="00447AA8"/>
    <w:rsid w:val="00447B5D"/>
    <w:rsid w:val="00450186"/>
    <w:rsid w:val="004508A2"/>
    <w:rsid w:val="0045128A"/>
    <w:rsid w:val="00451652"/>
    <w:rsid w:val="004516B5"/>
    <w:rsid w:val="004528CD"/>
    <w:rsid w:val="00452DE2"/>
    <w:rsid w:val="004531FA"/>
    <w:rsid w:val="00453DF0"/>
    <w:rsid w:val="0045465A"/>
    <w:rsid w:val="00454E17"/>
    <w:rsid w:val="004556C6"/>
    <w:rsid w:val="00455B80"/>
    <w:rsid w:val="00456123"/>
    <w:rsid w:val="00457F24"/>
    <w:rsid w:val="0046056B"/>
    <w:rsid w:val="00461DC9"/>
    <w:rsid w:val="0046227B"/>
    <w:rsid w:val="00462775"/>
    <w:rsid w:val="00463094"/>
    <w:rsid w:val="00463C46"/>
    <w:rsid w:val="00464193"/>
    <w:rsid w:val="00464938"/>
    <w:rsid w:val="00464BC2"/>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4E9"/>
    <w:rsid w:val="004866B2"/>
    <w:rsid w:val="00486BE5"/>
    <w:rsid w:val="00486D04"/>
    <w:rsid w:val="00487E43"/>
    <w:rsid w:val="00490137"/>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E59"/>
    <w:rsid w:val="004A1273"/>
    <w:rsid w:val="004A202E"/>
    <w:rsid w:val="004A2D6A"/>
    <w:rsid w:val="004A2ED9"/>
    <w:rsid w:val="004A33D6"/>
    <w:rsid w:val="004A345A"/>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5F8"/>
    <w:rsid w:val="004C1678"/>
    <w:rsid w:val="004C23BC"/>
    <w:rsid w:val="004C35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EEB"/>
    <w:rsid w:val="004F1388"/>
    <w:rsid w:val="004F2868"/>
    <w:rsid w:val="004F2C03"/>
    <w:rsid w:val="004F332D"/>
    <w:rsid w:val="004F378F"/>
    <w:rsid w:val="004F5900"/>
    <w:rsid w:val="004F5DE7"/>
    <w:rsid w:val="004F658F"/>
    <w:rsid w:val="004F6D20"/>
    <w:rsid w:val="004F7706"/>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D7A"/>
    <w:rsid w:val="005430A3"/>
    <w:rsid w:val="00543112"/>
    <w:rsid w:val="00543C57"/>
    <w:rsid w:val="00543CBE"/>
    <w:rsid w:val="00543E8F"/>
    <w:rsid w:val="00545BA6"/>
    <w:rsid w:val="005469BF"/>
    <w:rsid w:val="00547BAB"/>
    <w:rsid w:val="00547CAD"/>
    <w:rsid w:val="00547EFE"/>
    <w:rsid w:val="00550637"/>
    <w:rsid w:val="00550B7F"/>
    <w:rsid w:val="00551150"/>
    <w:rsid w:val="005514AB"/>
    <w:rsid w:val="00551BB1"/>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36A7"/>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1656"/>
    <w:rsid w:val="00582D24"/>
    <w:rsid w:val="00582E1E"/>
    <w:rsid w:val="00583B51"/>
    <w:rsid w:val="00583E1C"/>
    <w:rsid w:val="00585219"/>
    <w:rsid w:val="005856A5"/>
    <w:rsid w:val="005859AF"/>
    <w:rsid w:val="005860EB"/>
    <w:rsid w:val="0058780F"/>
    <w:rsid w:val="00587DBD"/>
    <w:rsid w:val="00587F19"/>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900"/>
    <w:rsid w:val="005A0907"/>
    <w:rsid w:val="005A0BB9"/>
    <w:rsid w:val="005A10C1"/>
    <w:rsid w:val="005A160B"/>
    <w:rsid w:val="005A2087"/>
    <w:rsid w:val="005A3C0E"/>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5902"/>
    <w:rsid w:val="005C5E55"/>
    <w:rsid w:val="005C6178"/>
    <w:rsid w:val="005C6A1C"/>
    <w:rsid w:val="005C6F5C"/>
    <w:rsid w:val="005C6F80"/>
    <w:rsid w:val="005C7854"/>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6D32"/>
    <w:rsid w:val="005D7AD9"/>
    <w:rsid w:val="005E0D8C"/>
    <w:rsid w:val="005E15F0"/>
    <w:rsid w:val="005E1A32"/>
    <w:rsid w:val="005E20FF"/>
    <w:rsid w:val="005E25FA"/>
    <w:rsid w:val="005E2673"/>
    <w:rsid w:val="005E2ACB"/>
    <w:rsid w:val="005E32BE"/>
    <w:rsid w:val="005E4838"/>
    <w:rsid w:val="005E4DC0"/>
    <w:rsid w:val="005E55BD"/>
    <w:rsid w:val="005E67D4"/>
    <w:rsid w:val="005E7B63"/>
    <w:rsid w:val="005F01EC"/>
    <w:rsid w:val="005F046B"/>
    <w:rsid w:val="005F09CD"/>
    <w:rsid w:val="005F12A3"/>
    <w:rsid w:val="005F15EE"/>
    <w:rsid w:val="005F1B82"/>
    <w:rsid w:val="005F1CD9"/>
    <w:rsid w:val="005F21FF"/>
    <w:rsid w:val="005F2BEC"/>
    <w:rsid w:val="005F2DBC"/>
    <w:rsid w:val="005F2E35"/>
    <w:rsid w:val="005F3557"/>
    <w:rsid w:val="005F3C87"/>
    <w:rsid w:val="005F58E6"/>
    <w:rsid w:val="005F5B65"/>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C07"/>
    <w:rsid w:val="00637FBF"/>
    <w:rsid w:val="006400AC"/>
    <w:rsid w:val="006401B4"/>
    <w:rsid w:val="006408A4"/>
    <w:rsid w:val="0064188D"/>
    <w:rsid w:val="006419CB"/>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5E"/>
    <w:rsid w:val="00660FBB"/>
    <w:rsid w:val="00661B0E"/>
    <w:rsid w:val="00661B43"/>
    <w:rsid w:val="00661B9E"/>
    <w:rsid w:val="006622AF"/>
    <w:rsid w:val="006622C7"/>
    <w:rsid w:val="006625C8"/>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C9A"/>
    <w:rsid w:val="006814D8"/>
    <w:rsid w:val="00681536"/>
    <w:rsid w:val="006815AF"/>
    <w:rsid w:val="00681946"/>
    <w:rsid w:val="00681C8A"/>
    <w:rsid w:val="00681F89"/>
    <w:rsid w:val="0068295C"/>
    <w:rsid w:val="00682A54"/>
    <w:rsid w:val="00682CF9"/>
    <w:rsid w:val="006836B2"/>
    <w:rsid w:val="0068450E"/>
    <w:rsid w:val="0068488E"/>
    <w:rsid w:val="00684B0D"/>
    <w:rsid w:val="00685896"/>
    <w:rsid w:val="00685C0D"/>
    <w:rsid w:val="00685DFA"/>
    <w:rsid w:val="00686DE8"/>
    <w:rsid w:val="006871BE"/>
    <w:rsid w:val="0068723C"/>
    <w:rsid w:val="00687376"/>
    <w:rsid w:val="006874C7"/>
    <w:rsid w:val="00687A17"/>
    <w:rsid w:val="00687B7F"/>
    <w:rsid w:val="00687E12"/>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1A37"/>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968"/>
    <w:rsid w:val="006C3A31"/>
    <w:rsid w:val="006C4033"/>
    <w:rsid w:val="006C52FF"/>
    <w:rsid w:val="006C643D"/>
    <w:rsid w:val="006C7103"/>
    <w:rsid w:val="006C7434"/>
    <w:rsid w:val="006C745B"/>
    <w:rsid w:val="006D07D7"/>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132"/>
    <w:rsid w:val="006E3B9D"/>
    <w:rsid w:val="006E4622"/>
    <w:rsid w:val="006E5149"/>
    <w:rsid w:val="006E58EA"/>
    <w:rsid w:val="006E5BCB"/>
    <w:rsid w:val="006E5F94"/>
    <w:rsid w:val="006E69AA"/>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6A5"/>
    <w:rsid w:val="00721A71"/>
    <w:rsid w:val="00721FD0"/>
    <w:rsid w:val="00722717"/>
    <w:rsid w:val="0072273E"/>
    <w:rsid w:val="00723633"/>
    <w:rsid w:val="007243E2"/>
    <w:rsid w:val="00724477"/>
    <w:rsid w:val="007244DB"/>
    <w:rsid w:val="00724DE2"/>
    <w:rsid w:val="00724E68"/>
    <w:rsid w:val="0072567F"/>
    <w:rsid w:val="00725D0A"/>
    <w:rsid w:val="007263BE"/>
    <w:rsid w:val="007272B5"/>
    <w:rsid w:val="007279D2"/>
    <w:rsid w:val="00730C64"/>
    <w:rsid w:val="0073295B"/>
    <w:rsid w:val="007329B8"/>
    <w:rsid w:val="0073311D"/>
    <w:rsid w:val="0073316B"/>
    <w:rsid w:val="00733201"/>
    <w:rsid w:val="00733AFA"/>
    <w:rsid w:val="00733C9B"/>
    <w:rsid w:val="007344AD"/>
    <w:rsid w:val="00734AB5"/>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7FBE"/>
    <w:rsid w:val="0075145C"/>
    <w:rsid w:val="007514B4"/>
    <w:rsid w:val="007521C4"/>
    <w:rsid w:val="0075252F"/>
    <w:rsid w:val="00752B3F"/>
    <w:rsid w:val="00752EBA"/>
    <w:rsid w:val="007535EB"/>
    <w:rsid w:val="00755381"/>
    <w:rsid w:val="007557D6"/>
    <w:rsid w:val="00755974"/>
    <w:rsid w:val="007562B5"/>
    <w:rsid w:val="007562CB"/>
    <w:rsid w:val="00756C59"/>
    <w:rsid w:val="00757A16"/>
    <w:rsid w:val="007604AE"/>
    <w:rsid w:val="00760975"/>
    <w:rsid w:val="00760B5C"/>
    <w:rsid w:val="007610F2"/>
    <w:rsid w:val="00761B71"/>
    <w:rsid w:val="00762936"/>
    <w:rsid w:val="007629EC"/>
    <w:rsid w:val="00762AB6"/>
    <w:rsid w:val="00762D01"/>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2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3363"/>
    <w:rsid w:val="00784E84"/>
    <w:rsid w:val="00784FFD"/>
    <w:rsid w:val="00785F93"/>
    <w:rsid w:val="0078792B"/>
    <w:rsid w:val="007908CC"/>
    <w:rsid w:val="007912EA"/>
    <w:rsid w:val="0079150C"/>
    <w:rsid w:val="007919F2"/>
    <w:rsid w:val="00791A1C"/>
    <w:rsid w:val="00791B2C"/>
    <w:rsid w:val="007926B3"/>
    <w:rsid w:val="00792815"/>
    <w:rsid w:val="00793457"/>
    <w:rsid w:val="00793EFB"/>
    <w:rsid w:val="0079576B"/>
    <w:rsid w:val="00795FE0"/>
    <w:rsid w:val="00796763"/>
    <w:rsid w:val="00797639"/>
    <w:rsid w:val="00797724"/>
    <w:rsid w:val="007977AC"/>
    <w:rsid w:val="007A061B"/>
    <w:rsid w:val="007A0D06"/>
    <w:rsid w:val="007A2895"/>
    <w:rsid w:val="007A3755"/>
    <w:rsid w:val="007A3DE1"/>
    <w:rsid w:val="007A4D62"/>
    <w:rsid w:val="007A4DCF"/>
    <w:rsid w:val="007A5D61"/>
    <w:rsid w:val="007A632A"/>
    <w:rsid w:val="007A734A"/>
    <w:rsid w:val="007A7676"/>
    <w:rsid w:val="007A7E57"/>
    <w:rsid w:val="007B1179"/>
    <w:rsid w:val="007B2031"/>
    <w:rsid w:val="007B22D2"/>
    <w:rsid w:val="007B2451"/>
    <w:rsid w:val="007B2802"/>
    <w:rsid w:val="007B41B5"/>
    <w:rsid w:val="007B426F"/>
    <w:rsid w:val="007B47AC"/>
    <w:rsid w:val="007B4D91"/>
    <w:rsid w:val="007B58E3"/>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9F0"/>
    <w:rsid w:val="007C7CD2"/>
    <w:rsid w:val="007C7DFE"/>
    <w:rsid w:val="007C7F36"/>
    <w:rsid w:val="007D3323"/>
    <w:rsid w:val="007D46EE"/>
    <w:rsid w:val="007D4AF8"/>
    <w:rsid w:val="007D5207"/>
    <w:rsid w:val="007D5D99"/>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238D"/>
    <w:rsid w:val="007F2E66"/>
    <w:rsid w:val="007F3BF4"/>
    <w:rsid w:val="007F5DE0"/>
    <w:rsid w:val="007F5E47"/>
    <w:rsid w:val="007F6395"/>
    <w:rsid w:val="007F7B26"/>
    <w:rsid w:val="0080049F"/>
    <w:rsid w:val="00800D00"/>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4E7"/>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C5F"/>
    <w:rsid w:val="00821FA9"/>
    <w:rsid w:val="008222CA"/>
    <w:rsid w:val="00822383"/>
    <w:rsid w:val="00822E06"/>
    <w:rsid w:val="0082396C"/>
    <w:rsid w:val="00823FFC"/>
    <w:rsid w:val="008248C4"/>
    <w:rsid w:val="00825E86"/>
    <w:rsid w:val="00825ECC"/>
    <w:rsid w:val="00826252"/>
    <w:rsid w:val="00826566"/>
    <w:rsid w:val="008265D0"/>
    <w:rsid w:val="0082687F"/>
    <w:rsid w:val="00826DED"/>
    <w:rsid w:val="00827847"/>
    <w:rsid w:val="008302F1"/>
    <w:rsid w:val="00830B22"/>
    <w:rsid w:val="00830D94"/>
    <w:rsid w:val="00830FE3"/>
    <w:rsid w:val="0083191E"/>
    <w:rsid w:val="00831DEC"/>
    <w:rsid w:val="008327F9"/>
    <w:rsid w:val="00832B33"/>
    <w:rsid w:val="00832B9F"/>
    <w:rsid w:val="00832ED8"/>
    <w:rsid w:val="0083382A"/>
    <w:rsid w:val="00834907"/>
    <w:rsid w:val="00834A66"/>
    <w:rsid w:val="00834B5A"/>
    <w:rsid w:val="0083609F"/>
    <w:rsid w:val="00837D90"/>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A15"/>
    <w:rsid w:val="00850F64"/>
    <w:rsid w:val="00852144"/>
    <w:rsid w:val="00852178"/>
    <w:rsid w:val="00852289"/>
    <w:rsid w:val="00852B6C"/>
    <w:rsid w:val="00854B02"/>
    <w:rsid w:val="008551DC"/>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7210E"/>
    <w:rsid w:val="0087212E"/>
    <w:rsid w:val="008725B4"/>
    <w:rsid w:val="00872A46"/>
    <w:rsid w:val="00875395"/>
    <w:rsid w:val="008754BC"/>
    <w:rsid w:val="00875DB5"/>
    <w:rsid w:val="008773FF"/>
    <w:rsid w:val="00877802"/>
    <w:rsid w:val="00880374"/>
    <w:rsid w:val="008821C2"/>
    <w:rsid w:val="008826BD"/>
    <w:rsid w:val="00882D24"/>
    <w:rsid w:val="0088381F"/>
    <w:rsid w:val="00883C57"/>
    <w:rsid w:val="008845D2"/>
    <w:rsid w:val="00885011"/>
    <w:rsid w:val="00885165"/>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1013"/>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553"/>
    <w:rsid w:val="008A765E"/>
    <w:rsid w:val="008A767A"/>
    <w:rsid w:val="008A7E3D"/>
    <w:rsid w:val="008B08C1"/>
    <w:rsid w:val="008B0BA5"/>
    <w:rsid w:val="008B12A6"/>
    <w:rsid w:val="008B13B3"/>
    <w:rsid w:val="008B254C"/>
    <w:rsid w:val="008B2D79"/>
    <w:rsid w:val="008B300D"/>
    <w:rsid w:val="008B3AEA"/>
    <w:rsid w:val="008B4AE1"/>
    <w:rsid w:val="008B5A60"/>
    <w:rsid w:val="008B5EA5"/>
    <w:rsid w:val="008B7300"/>
    <w:rsid w:val="008C0858"/>
    <w:rsid w:val="008C0E70"/>
    <w:rsid w:val="008C1506"/>
    <w:rsid w:val="008C258C"/>
    <w:rsid w:val="008C2707"/>
    <w:rsid w:val="008C33BB"/>
    <w:rsid w:val="008C3D20"/>
    <w:rsid w:val="008C3D2D"/>
    <w:rsid w:val="008C3EB2"/>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5A9E"/>
    <w:rsid w:val="008E65F7"/>
    <w:rsid w:val="008E69DB"/>
    <w:rsid w:val="008E6B4A"/>
    <w:rsid w:val="008F04CB"/>
    <w:rsid w:val="008F0F55"/>
    <w:rsid w:val="008F1D26"/>
    <w:rsid w:val="008F243E"/>
    <w:rsid w:val="008F27CC"/>
    <w:rsid w:val="008F411A"/>
    <w:rsid w:val="008F5140"/>
    <w:rsid w:val="008F56C2"/>
    <w:rsid w:val="008F5AB2"/>
    <w:rsid w:val="008F5C62"/>
    <w:rsid w:val="008F5CAB"/>
    <w:rsid w:val="008F5F72"/>
    <w:rsid w:val="008F6F72"/>
    <w:rsid w:val="008F72CA"/>
    <w:rsid w:val="008F7890"/>
    <w:rsid w:val="008F7EDB"/>
    <w:rsid w:val="008F7FE0"/>
    <w:rsid w:val="00900156"/>
    <w:rsid w:val="0090017E"/>
    <w:rsid w:val="00901266"/>
    <w:rsid w:val="00901EF3"/>
    <w:rsid w:val="009028BA"/>
    <w:rsid w:val="00902F71"/>
    <w:rsid w:val="00903399"/>
    <w:rsid w:val="0090561E"/>
    <w:rsid w:val="009056C9"/>
    <w:rsid w:val="00906440"/>
    <w:rsid w:val="0090745B"/>
    <w:rsid w:val="009100F7"/>
    <w:rsid w:val="009107BB"/>
    <w:rsid w:val="00911A5C"/>
    <w:rsid w:val="00911BD3"/>
    <w:rsid w:val="00911DE5"/>
    <w:rsid w:val="009125CF"/>
    <w:rsid w:val="00912A81"/>
    <w:rsid w:val="00914CDC"/>
    <w:rsid w:val="009152FC"/>
    <w:rsid w:val="0091566F"/>
    <w:rsid w:val="0091591D"/>
    <w:rsid w:val="00915C59"/>
    <w:rsid w:val="00915CB6"/>
    <w:rsid w:val="009164AA"/>
    <w:rsid w:val="00916B48"/>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2729F"/>
    <w:rsid w:val="009300E5"/>
    <w:rsid w:val="009306F7"/>
    <w:rsid w:val="00930B0F"/>
    <w:rsid w:val="00931428"/>
    <w:rsid w:val="009331F3"/>
    <w:rsid w:val="00933BE4"/>
    <w:rsid w:val="00933DBA"/>
    <w:rsid w:val="00933FC9"/>
    <w:rsid w:val="00934C07"/>
    <w:rsid w:val="0093593F"/>
    <w:rsid w:val="0093615E"/>
    <w:rsid w:val="009365C0"/>
    <w:rsid w:val="0093677F"/>
    <w:rsid w:val="009367D2"/>
    <w:rsid w:val="00936DCF"/>
    <w:rsid w:val="00936FA1"/>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EDC"/>
    <w:rsid w:val="009547A0"/>
    <w:rsid w:val="009551B3"/>
    <w:rsid w:val="009556AB"/>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3089"/>
    <w:rsid w:val="00973D0B"/>
    <w:rsid w:val="0097508C"/>
    <w:rsid w:val="0097553D"/>
    <w:rsid w:val="00975E7E"/>
    <w:rsid w:val="00976108"/>
    <w:rsid w:val="0097668C"/>
    <w:rsid w:val="009770A4"/>
    <w:rsid w:val="00977514"/>
    <w:rsid w:val="00977576"/>
    <w:rsid w:val="00977831"/>
    <w:rsid w:val="009779D5"/>
    <w:rsid w:val="00977BB3"/>
    <w:rsid w:val="00977D18"/>
    <w:rsid w:val="00981377"/>
    <w:rsid w:val="00981511"/>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1C53"/>
    <w:rsid w:val="00992009"/>
    <w:rsid w:val="00992056"/>
    <w:rsid w:val="0099231E"/>
    <w:rsid w:val="00992A54"/>
    <w:rsid w:val="0099303E"/>
    <w:rsid w:val="009931AE"/>
    <w:rsid w:val="009942FE"/>
    <w:rsid w:val="00995DE2"/>
    <w:rsid w:val="00996483"/>
    <w:rsid w:val="00996E13"/>
    <w:rsid w:val="009A1188"/>
    <w:rsid w:val="009A19C6"/>
    <w:rsid w:val="009A1DAC"/>
    <w:rsid w:val="009A1ED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EDB"/>
    <w:rsid w:val="009B54D4"/>
    <w:rsid w:val="009B59CE"/>
    <w:rsid w:val="009B5C93"/>
    <w:rsid w:val="009B67CE"/>
    <w:rsid w:val="009B68CD"/>
    <w:rsid w:val="009B6CA3"/>
    <w:rsid w:val="009B71CE"/>
    <w:rsid w:val="009B745F"/>
    <w:rsid w:val="009B776A"/>
    <w:rsid w:val="009B783D"/>
    <w:rsid w:val="009C10FE"/>
    <w:rsid w:val="009C2769"/>
    <w:rsid w:val="009C33A9"/>
    <w:rsid w:val="009C34AF"/>
    <w:rsid w:val="009C35E0"/>
    <w:rsid w:val="009C38AC"/>
    <w:rsid w:val="009C3CC6"/>
    <w:rsid w:val="009C477B"/>
    <w:rsid w:val="009C4AC7"/>
    <w:rsid w:val="009C4F32"/>
    <w:rsid w:val="009C58B5"/>
    <w:rsid w:val="009C5952"/>
    <w:rsid w:val="009C5D2F"/>
    <w:rsid w:val="009C5E49"/>
    <w:rsid w:val="009C6B2A"/>
    <w:rsid w:val="009C7350"/>
    <w:rsid w:val="009C7E40"/>
    <w:rsid w:val="009D0131"/>
    <w:rsid w:val="009D1187"/>
    <w:rsid w:val="009D13CF"/>
    <w:rsid w:val="009D146E"/>
    <w:rsid w:val="009D1847"/>
    <w:rsid w:val="009D1C72"/>
    <w:rsid w:val="009D2134"/>
    <w:rsid w:val="009D22B4"/>
    <w:rsid w:val="009D2D98"/>
    <w:rsid w:val="009D348A"/>
    <w:rsid w:val="009D38F9"/>
    <w:rsid w:val="009D40CA"/>
    <w:rsid w:val="009D41C7"/>
    <w:rsid w:val="009D43DB"/>
    <w:rsid w:val="009D483F"/>
    <w:rsid w:val="009D54C1"/>
    <w:rsid w:val="009D54DD"/>
    <w:rsid w:val="009D5A79"/>
    <w:rsid w:val="009D5BAD"/>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1D1"/>
    <w:rsid w:val="009E423B"/>
    <w:rsid w:val="009E4430"/>
    <w:rsid w:val="009E4DA9"/>
    <w:rsid w:val="009E55A5"/>
    <w:rsid w:val="009E5B6A"/>
    <w:rsid w:val="009E6001"/>
    <w:rsid w:val="009E68EC"/>
    <w:rsid w:val="009F03D2"/>
    <w:rsid w:val="009F0895"/>
    <w:rsid w:val="009F09C5"/>
    <w:rsid w:val="009F0B3E"/>
    <w:rsid w:val="009F0C6F"/>
    <w:rsid w:val="009F1183"/>
    <w:rsid w:val="009F19FD"/>
    <w:rsid w:val="009F1B01"/>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207B"/>
    <w:rsid w:val="00A1221C"/>
    <w:rsid w:val="00A12395"/>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2AFA"/>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82D"/>
    <w:rsid w:val="00A37994"/>
    <w:rsid w:val="00A37A3E"/>
    <w:rsid w:val="00A40407"/>
    <w:rsid w:val="00A41AC8"/>
    <w:rsid w:val="00A42521"/>
    <w:rsid w:val="00A42615"/>
    <w:rsid w:val="00A42636"/>
    <w:rsid w:val="00A439A3"/>
    <w:rsid w:val="00A4565C"/>
    <w:rsid w:val="00A45D8B"/>
    <w:rsid w:val="00A4633D"/>
    <w:rsid w:val="00A465B5"/>
    <w:rsid w:val="00A46A5D"/>
    <w:rsid w:val="00A46D0B"/>
    <w:rsid w:val="00A47699"/>
    <w:rsid w:val="00A50BFD"/>
    <w:rsid w:val="00A50EE1"/>
    <w:rsid w:val="00A5159E"/>
    <w:rsid w:val="00A51DD5"/>
    <w:rsid w:val="00A52100"/>
    <w:rsid w:val="00A5233F"/>
    <w:rsid w:val="00A52801"/>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66A8"/>
    <w:rsid w:val="00A7744B"/>
    <w:rsid w:val="00A77A82"/>
    <w:rsid w:val="00A77B9C"/>
    <w:rsid w:val="00A804BD"/>
    <w:rsid w:val="00A808FA"/>
    <w:rsid w:val="00A82EE6"/>
    <w:rsid w:val="00A833D7"/>
    <w:rsid w:val="00A8340E"/>
    <w:rsid w:val="00A8366D"/>
    <w:rsid w:val="00A837AB"/>
    <w:rsid w:val="00A837E4"/>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303A"/>
    <w:rsid w:val="00A93453"/>
    <w:rsid w:val="00A94115"/>
    <w:rsid w:val="00A941A2"/>
    <w:rsid w:val="00A94D3A"/>
    <w:rsid w:val="00A9581E"/>
    <w:rsid w:val="00A959DF"/>
    <w:rsid w:val="00A95D54"/>
    <w:rsid w:val="00A96A41"/>
    <w:rsid w:val="00A96D07"/>
    <w:rsid w:val="00AA0245"/>
    <w:rsid w:val="00AA02FB"/>
    <w:rsid w:val="00AA0476"/>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271"/>
    <w:rsid w:val="00AB0668"/>
    <w:rsid w:val="00AB06A0"/>
    <w:rsid w:val="00AB0B86"/>
    <w:rsid w:val="00AB0CCE"/>
    <w:rsid w:val="00AB108B"/>
    <w:rsid w:val="00AB138D"/>
    <w:rsid w:val="00AB15B3"/>
    <w:rsid w:val="00AB17B1"/>
    <w:rsid w:val="00AB25F9"/>
    <w:rsid w:val="00AB2AE1"/>
    <w:rsid w:val="00AB2EC6"/>
    <w:rsid w:val="00AB4074"/>
    <w:rsid w:val="00AB463A"/>
    <w:rsid w:val="00AB4AB3"/>
    <w:rsid w:val="00AB4C78"/>
    <w:rsid w:val="00AB4FA1"/>
    <w:rsid w:val="00AB58BC"/>
    <w:rsid w:val="00AB58F3"/>
    <w:rsid w:val="00AB6C4A"/>
    <w:rsid w:val="00AB6DF8"/>
    <w:rsid w:val="00AB7651"/>
    <w:rsid w:val="00AC0313"/>
    <w:rsid w:val="00AC117A"/>
    <w:rsid w:val="00AC1184"/>
    <w:rsid w:val="00AC1F86"/>
    <w:rsid w:val="00AC3043"/>
    <w:rsid w:val="00AC38C1"/>
    <w:rsid w:val="00AC3907"/>
    <w:rsid w:val="00AC3BBF"/>
    <w:rsid w:val="00AC4078"/>
    <w:rsid w:val="00AC4FED"/>
    <w:rsid w:val="00AC5D60"/>
    <w:rsid w:val="00AC623C"/>
    <w:rsid w:val="00AC66C7"/>
    <w:rsid w:val="00AC7CBA"/>
    <w:rsid w:val="00AD26F1"/>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706"/>
    <w:rsid w:val="00AE4A82"/>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317C"/>
    <w:rsid w:val="00B14096"/>
    <w:rsid w:val="00B140C0"/>
    <w:rsid w:val="00B148D6"/>
    <w:rsid w:val="00B149A2"/>
    <w:rsid w:val="00B1501C"/>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E06"/>
    <w:rsid w:val="00B40F92"/>
    <w:rsid w:val="00B4220F"/>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0A28"/>
    <w:rsid w:val="00B51B43"/>
    <w:rsid w:val="00B51C0E"/>
    <w:rsid w:val="00B52CFF"/>
    <w:rsid w:val="00B52F5D"/>
    <w:rsid w:val="00B539B6"/>
    <w:rsid w:val="00B54F05"/>
    <w:rsid w:val="00B55A72"/>
    <w:rsid w:val="00B55FBC"/>
    <w:rsid w:val="00B56746"/>
    <w:rsid w:val="00B57C43"/>
    <w:rsid w:val="00B57DAB"/>
    <w:rsid w:val="00B60B24"/>
    <w:rsid w:val="00B61244"/>
    <w:rsid w:val="00B61ADD"/>
    <w:rsid w:val="00B61B39"/>
    <w:rsid w:val="00B61EDF"/>
    <w:rsid w:val="00B61F8F"/>
    <w:rsid w:val="00B62104"/>
    <w:rsid w:val="00B6281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9D3"/>
    <w:rsid w:val="00BA7A73"/>
    <w:rsid w:val="00BB0A08"/>
    <w:rsid w:val="00BB1748"/>
    <w:rsid w:val="00BB28A8"/>
    <w:rsid w:val="00BB3443"/>
    <w:rsid w:val="00BB3A59"/>
    <w:rsid w:val="00BB4694"/>
    <w:rsid w:val="00BB5C36"/>
    <w:rsid w:val="00BB619B"/>
    <w:rsid w:val="00BC0564"/>
    <w:rsid w:val="00BC13A2"/>
    <w:rsid w:val="00BC1716"/>
    <w:rsid w:val="00BC1FB9"/>
    <w:rsid w:val="00BC2096"/>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D0BC0"/>
    <w:rsid w:val="00BD0EB3"/>
    <w:rsid w:val="00BD0FB8"/>
    <w:rsid w:val="00BD1E8D"/>
    <w:rsid w:val="00BD3A8D"/>
    <w:rsid w:val="00BD3F90"/>
    <w:rsid w:val="00BD4ADE"/>
    <w:rsid w:val="00BD6AAE"/>
    <w:rsid w:val="00BD7090"/>
    <w:rsid w:val="00BD756C"/>
    <w:rsid w:val="00BD758B"/>
    <w:rsid w:val="00BD77C6"/>
    <w:rsid w:val="00BD7CE1"/>
    <w:rsid w:val="00BD7F9C"/>
    <w:rsid w:val="00BE0007"/>
    <w:rsid w:val="00BE1B0D"/>
    <w:rsid w:val="00BE24E5"/>
    <w:rsid w:val="00BE37D5"/>
    <w:rsid w:val="00BE4BA7"/>
    <w:rsid w:val="00BE6BED"/>
    <w:rsid w:val="00BE6F8A"/>
    <w:rsid w:val="00BE751E"/>
    <w:rsid w:val="00BE7EB3"/>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C05"/>
    <w:rsid w:val="00C26CA2"/>
    <w:rsid w:val="00C30A5B"/>
    <w:rsid w:val="00C30AA5"/>
    <w:rsid w:val="00C31CAA"/>
    <w:rsid w:val="00C326DE"/>
    <w:rsid w:val="00C326F8"/>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1E97"/>
    <w:rsid w:val="00C5331D"/>
    <w:rsid w:val="00C5358E"/>
    <w:rsid w:val="00C53F41"/>
    <w:rsid w:val="00C54056"/>
    <w:rsid w:val="00C54699"/>
    <w:rsid w:val="00C54B22"/>
    <w:rsid w:val="00C55E04"/>
    <w:rsid w:val="00C563DE"/>
    <w:rsid w:val="00C5669E"/>
    <w:rsid w:val="00C56A43"/>
    <w:rsid w:val="00C5752F"/>
    <w:rsid w:val="00C576B0"/>
    <w:rsid w:val="00C57F4C"/>
    <w:rsid w:val="00C600BE"/>
    <w:rsid w:val="00C61189"/>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2F0"/>
    <w:rsid w:val="00C76537"/>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38D"/>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587"/>
    <w:rsid w:val="00C92622"/>
    <w:rsid w:val="00C92A88"/>
    <w:rsid w:val="00C9304D"/>
    <w:rsid w:val="00C937CD"/>
    <w:rsid w:val="00C93B13"/>
    <w:rsid w:val="00C93E67"/>
    <w:rsid w:val="00C94370"/>
    <w:rsid w:val="00C9557A"/>
    <w:rsid w:val="00C95894"/>
    <w:rsid w:val="00C959B3"/>
    <w:rsid w:val="00C9607F"/>
    <w:rsid w:val="00C960C4"/>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190"/>
    <w:rsid w:val="00CC06A8"/>
    <w:rsid w:val="00CC08A8"/>
    <w:rsid w:val="00CC0A56"/>
    <w:rsid w:val="00CC1135"/>
    <w:rsid w:val="00CC33C3"/>
    <w:rsid w:val="00CC45A1"/>
    <w:rsid w:val="00CC5200"/>
    <w:rsid w:val="00CC6049"/>
    <w:rsid w:val="00CC691D"/>
    <w:rsid w:val="00CD030E"/>
    <w:rsid w:val="00CD0834"/>
    <w:rsid w:val="00CD09C9"/>
    <w:rsid w:val="00CD0F9F"/>
    <w:rsid w:val="00CD1365"/>
    <w:rsid w:val="00CD1727"/>
    <w:rsid w:val="00CD174F"/>
    <w:rsid w:val="00CD1954"/>
    <w:rsid w:val="00CD1F26"/>
    <w:rsid w:val="00CD22E7"/>
    <w:rsid w:val="00CD2848"/>
    <w:rsid w:val="00CD2B61"/>
    <w:rsid w:val="00CD314A"/>
    <w:rsid w:val="00CD31D1"/>
    <w:rsid w:val="00CD33C0"/>
    <w:rsid w:val="00CD3915"/>
    <w:rsid w:val="00CD450F"/>
    <w:rsid w:val="00CD4CBF"/>
    <w:rsid w:val="00CD5553"/>
    <w:rsid w:val="00CD6EBB"/>
    <w:rsid w:val="00CD7CD3"/>
    <w:rsid w:val="00CE02B7"/>
    <w:rsid w:val="00CE05E8"/>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411C"/>
    <w:rsid w:val="00D14558"/>
    <w:rsid w:val="00D158FE"/>
    <w:rsid w:val="00D15FDB"/>
    <w:rsid w:val="00D1632E"/>
    <w:rsid w:val="00D1654F"/>
    <w:rsid w:val="00D171E7"/>
    <w:rsid w:val="00D1789C"/>
    <w:rsid w:val="00D206CF"/>
    <w:rsid w:val="00D20E67"/>
    <w:rsid w:val="00D21E5F"/>
    <w:rsid w:val="00D235E6"/>
    <w:rsid w:val="00D23F87"/>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83E"/>
    <w:rsid w:val="00D35B76"/>
    <w:rsid w:val="00D35CBB"/>
    <w:rsid w:val="00D36A82"/>
    <w:rsid w:val="00D36D64"/>
    <w:rsid w:val="00D37391"/>
    <w:rsid w:val="00D37C1A"/>
    <w:rsid w:val="00D402D8"/>
    <w:rsid w:val="00D408D5"/>
    <w:rsid w:val="00D432A1"/>
    <w:rsid w:val="00D433EA"/>
    <w:rsid w:val="00D43A07"/>
    <w:rsid w:val="00D43E62"/>
    <w:rsid w:val="00D44BC1"/>
    <w:rsid w:val="00D45AC2"/>
    <w:rsid w:val="00D45B6A"/>
    <w:rsid w:val="00D45BFF"/>
    <w:rsid w:val="00D46082"/>
    <w:rsid w:val="00D47053"/>
    <w:rsid w:val="00D476BE"/>
    <w:rsid w:val="00D47B35"/>
    <w:rsid w:val="00D500E5"/>
    <w:rsid w:val="00D5022D"/>
    <w:rsid w:val="00D51108"/>
    <w:rsid w:val="00D52854"/>
    <w:rsid w:val="00D5364A"/>
    <w:rsid w:val="00D53A86"/>
    <w:rsid w:val="00D53D9C"/>
    <w:rsid w:val="00D544E2"/>
    <w:rsid w:val="00D546D6"/>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68C"/>
    <w:rsid w:val="00D6765B"/>
    <w:rsid w:val="00D677CC"/>
    <w:rsid w:val="00D678D5"/>
    <w:rsid w:val="00D67947"/>
    <w:rsid w:val="00D67FA4"/>
    <w:rsid w:val="00D70095"/>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77F1"/>
    <w:rsid w:val="00D77AA2"/>
    <w:rsid w:val="00D80636"/>
    <w:rsid w:val="00D80CB5"/>
    <w:rsid w:val="00D81B87"/>
    <w:rsid w:val="00D81E3D"/>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1C6"/>
    <w:rsid w:val="00D975D7"/>
    <w:rsid w:val="00D977B2"/>
    <w:rsid w:val="00D97B19"/>
    <w:rsid w:val="00DA039B"/>
    <w:rsid w:val="00DA1D48"/>
    <w:rsid w:val="00DA2CC2"/>
    <w:rsid w:val="00DA38D2"/>
    <w:rsid w:val="00DA3904"/>
    <w:rsid w:val="00DA3CE4"/>
    <w:rsid w:val="00DA42D5"/>
    <w:rsid w:val="00DA4475"/>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7BD"/>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3BF"/>
    <w:rsid w:val="00DC425C"/>
    <w:rsid w:val="00DC4402"/>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E6D"/>
    <w:rsid w:val="00DF2382"/>
    <w:rsid w:val="00DF24B3"/>
    <w:rsid w:val="00DF401D"/>
    <w:rsid w:val="00DF46A0"/>
    <w:rsid w:val="00DF489C"/>
    <w:rsid w:val="00DF4A23"/>
    <w:rsid w:val="00DF4ACF"/>
    <w:rsid w:val="00DF5872"/>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6B82"/>
    <w:rsid w:val="00E17B82"/>
    <w:rsid w:val="00E17DC1"/>
    <w:rsid w:val="00E2162B"/>
    <w:rsid w:val="00E2214A"/>
    <w:rsid w:val="00E22885"/>
    <w:rsid w:val="00E22A88"/>
    <w:rsid w:val="00E22BB9"/>
    <w:rsid w:val="00E2323B"/>
    <w:rsid w:val="00E235B2"/>
    <w:rsid w:val="00E238B0"/>
    <w:rsid w:val="00E23FB9"/>
    <w:rsid w:val="00E242EE"/>
    <w:rsid w:val="00E24910"/>
    <w:rsid w:val="00E26100"/>
    <w:rsid w:val="00E26430"/>
    <w:rsid w:val="00E267B3"/>
    <w:rsid w:val="00E27A0A"/>
    <w:rsid w:val="00E311B7"/>
    <w:rsid w:val="00E3127C"/>
    <w:rsid w:val="00E31D55"/>
    <w:rsid w:val="00E32917"/>
    <w:rsid w:val="00E32C18"/>
    <w:rsid w:val="00E32CD6"/>
    <w:rsid w:val="00E32F13"/>
    <w:rsid w:val="00E33502"/>
    <w:rsid w:val="00E340AF"/>
    <w:rsid w:val="00E34265"/>
    <w:rsid w:val="00E34469"/>
    <w:rsid w:val="00E346B8"/>
    <w:rsid w:val="00E34B9D"/>
    <w:rsid w:val="00E34DEE"/>
    <w:rsid w:val="00E3534E"/>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A9"/>
    <w:rsid w:val="00E70B3B"/>
    <w:rsid w:val="00E7139C"/>
    <w:rsid w:val="00E719B8"/>
    <w:rsid w:val="00E71D4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6110"/>
    <w:rsid w:val="00EB7AAF"/>
    <w:rsid w:val="00EC01D1"/>
    <w:rsid w:val="00EC02C6"/>
    <w:rsid w:val="00EC05B3"/>
    <w:rsid w:val="00EC0DFB"/>
    <w:rsid w:val="00EC1E2D"/>
    <w:rsid w:val="00EC2374"/>
    <w:rsid w:val="00EC2A59"/>
    <w:rsid w:val="00EC3518"/>
    <w:rsid w:val="00EC430F"/>
    <w:rsid w:val="00EC4A71"/>
    <w:rsid w:val="00EC4BB6"/>
    <w:rsid w:val="00EC4FE5"/>
    <w:rsid w:val="00EC541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22D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747"/>
    <w:rsid w:val="00F0762C"/>
    <w:rsid w:val="00F07EED"/>
    <w:rsid w:val="00F10EBF"/>
    <w:rsid w:val="00F1233C"/>
    <w:rsid w:val="00F12ACC"/>
    <w:rsid w:val="00F1343D"/>
    <w:rsid w:val="00F1398B"/>
    <w:rsid w:val="00F1414E"/>
    <w:rsid w:val="00F14A32"/>
    <w:rsid w:val="00F14D01"/>
    <w:rsid w:val="00F14E6E"/>
    <w:rsid w:val="00F156C9"/>
    <w:rsid w:val="00F1594C"/>
    <w:rsid w:val="00F15AD0"/>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FB0"/>
    <w:rsid w:val="00F24107"/>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039"/>
    <w:rsid w:val="00F411DF"/>
    <w:rsid w:val="00F41755"/>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68E2"/>
    <w:rsid w:val="00F76FC9"/>
    <w:rsid w:val="00F7722F"/>
    <w:rsid w:val="00F772CB"/>
    <w:rsid w:val="00F77A9A"/>
    <w:rsid w:val="00F801AD"/>
    <w:rsid w:val="00F80CB0"/>
    <w:rsid w:val="00F83495"/>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078A"/>
    <w:rsid w:val="00FA09C6"/>
    <w:rsid w:val="00FA1A16"/>
    <w:rsid w:val="00FA1E63"/>
    <w:rsid w:val="00FA1EED"/>
    <w:rsid w:val="00FA2653"/>
    <w:rsid w:val="00FA2953"/>
    <w:rsid w:val="00FA2BB3"/>
    <w:rsid w:val="00FA3984"/>
    <w:rsid w:val="00FA59CA"/>
    <w:rsid w:val="00FA6261"/>
    <w:rsid w:val="00FA69BF"/>
    <w:rsid w:val="00FA6E77"/>
    <w:rsid w:val="00FB0949"/>
    <w:rsid w:val="00FB0F60"/>
    <w:rsid w:val="00FB349A"/>
    <w:rsid w:val="00FB361D"/>
    <w:rsid w:val="00FB4071"/>
    <w:rsid w:val="00FB419C"/>
    <w:rsid w:val="00FB4210"/>
    <w:rsid w:val="00FB59EA"/>
    <w:rsid w:val="00FB6006"/>
    <w:rsid w:val="00FB749D"/>
    <w:rsid w:val="00FB77B4"/>
    <w:rsid w:val="00FB7E15"/>
    <w:rsid w:val="00FC0240"/>
    <w:rsid w:val="00FC0A8C"/>
    <w:rsid w:val="00FC1659"/>
    <w:rsid w:val="00FC17D9"/>
    <w:rsid w:val="00FC2281"/>
    <w:rsid w:val="00FC27B7"/>
    <w:rsid w:val="00FC2960"/>
    <w:rsid w:val="00FC2AA1"/>
    <w:rsid w:val="00FC2E14"/>
    <w:rsid w:val="00FC2FC5"/>
    <w:rsid w:val="00FC31BD"/>
    <w:rsid w:val="00FC35AB"/>
    <w:rsid w:val="00FC3DD4"/>
    <w:rsid w:val="00FC3EBF"/>
    <w:rsid w:val="00FC4CC1"/>
    <w:rsid w:val="00FC5260"/>
    <w:rsid w:val="00FC622D"/>
    <w:rsid w:val="00FC764A"/>
    <w:rsid w:val="00FC7CD8"/>
    <w:rsid w:val="00FC7CE0"/>
    <w:rsid w:val="00FD1442"/>
    <w:rsid w:val="00FD27D2"/>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24B0-D0D8-41BD-80DE-79062351B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1336</TotalTime>
  <Pages>3</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(Yitao-Mo)</cp:lastModifiedBy>
  <cp:revision>2869</cp:revision>
  <cp:lastPrinted>2018-04-04T09:40:00Z</cp:lastPrinted>
  <dcterms:created xsi:type="dcterms:W3CDTF">2018-11-01T12:39:00Z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